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jc w:val="center"/>
        <w:textAlignment w:val="auto"/>
        <w:rPr>
          <w:rFonts w:hint="eastAsia" w:ascii="方正小标宋简体" w:hAnsi="方正小标宋简体" w:eastAsia="方正小标宋简体" w:cs="方正小标宋简体"/>
          <w:color w:val="auto"/>
          <w:sz w:val="44"/>
          <w:szCs w:val="44"/>
        </w:rPr>
      </w:pPr>
      <w:r>
        <w:rPr>
          <w:rStyle w:val="6"/>
          <w:rFonts w:hint="eastAsia" w:ascii="方正小标宋简体" w:hAnsi="方正小标宋简体" w:eastAsia="方正小标宋简体" w:cs="方正小标宋简体"/>
          <w:b/>
          <w:bCs/>
          <w:color w:val="auto"/>
          <w:sz w:val="44"/>
          <w:szCs w:val="44"/>
          <w:shd w:val="clear" w:fill="FFFFFF"/>
        </w:rPr>
        <w:t>中华人民共和国安全生产法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jc w:val="center"/>
        <w:textAlignment w:val="auto"/>
        <w:rPr>
          <w:rFonts w:hint="default" w:ascii="Times New Roman" w:hAnsi="Times New Roman" w:eastAsia="方正仿宋简体" w:cs="Times New Roman"/>
          <w:color w:val="auto"/>
          <w:sz w:val="32"/>
          <w:szCs w:val="32"/>
        </w:rPr>
      </w:pPr>
      <w:r>
        <w:rPr>
          <w:rStyle w:val="6"/>
          <w:rFonts w:hint="default" w:ascii="Times New Roman" w:hAnsi="Times New Roman" w:eastAsia="方正仿宋简体" w:cs="Times New Roman"/>
          <w:b/>
          <w:bCs/>
          <w:color w:val="auto"/>
          <w:sz w:val="32"/>
          <w:szCs w:val="32"/>
          <w:shd w:val="clear" w:fill="FFFFFF"/>
        </w:rPr>
        <w:t>目　　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第一章　总则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第二章　生产经营单位的安全生产保障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第三章　从业人员的安全生产权利义务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第四章　安全生产的监督管理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第五章　生产安全事故的应急救援与调查处理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第六章　法律责任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第七章　附则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jc w:val="center"/>
        <w:textAlignment w:val="auto"/>
        <w:rPr>
          <w:rFonts w:hint="default" w:ascii="Times New Roman" w:hAnsi="Times New Roman" w:eastAsia="方正仿宋简体" w:cs="Times New Roman"/>
          <w:color w:val="auto"/>
          <w:sz w:val="32"/>
          <w:szCs w:val="32"/>
        </w:rPr>
      </w:pPr>
      <w:r>
        <w:rPr>
          <w:rStyle w:val="6"/>
          <w:rFonts w:hint="default" w:ascii="Times New Roman" w:hAnsi="Times New Roman" w:eastAsia="方正仿宋简体" w:cs="Times New Roman"/>
          <w:b/>
          <w:bCs/>
          <w:color w:val="auto"/>
          <w:sz w:val="32"/>
          <w:szCs w:val="32"/>
          <w:shd w:val="clear" w:fill="FFFFFF"/>
        </w:rPr>
        <w:t>第一章　总则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第一条　为了加强安全生产工作，防止和减少生产安全事故，保障人民群众生命和财产安全，促进经济社会持续健康发展，制定本法。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第三条　安全生产工作坚持中国共产党的领导。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安全生产工作应当以人为本，坚持人民至上、生命至上，把保护人民生命安全摆在首位，树牢安全发展理念，坚持安全第一、预防为主、综合治理的方针，从源头上防范化解重大安全风险。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第五条　生产经营单位的主要负责人是本单位安全生产第一责任人，对本单位的安全生产工作全面负责。其他负责人对职责范围内的安全生产工作负责。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第六条　生产经营单位的从业人员有依法获得安全生产保障的权利，并应当依法履行安全生产方面的义务。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第七条　工会依法对安全生产工作进行监督。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第八条　国务院和县级以上地方各级人民政府应当根据国民经济和社会发展规划制定安全生产规划，并组织实施。安全生产规划应当与国土空间规划等相关规划相衔接。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各级人民政府应当加强安全生产基础设施建设和安全生产监管能力建设，所需经费列入本级预算。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第十条　国务院应急管理部门依照本法，对全国安全生产工作实施综合监督管理；县级以上地方各级人民政府应急管理部门依照本法，对本行政区域内安全生产工作实施综合监督管理。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第十一条　国务院有关部门应当按照保障安全生产的要求，依法及时制定有关的国家标准或者行业标准，并根据科技进步和经济发展适时修订。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生产经营单位必须执行依法制定的保障安全生产的国家标准或者行业标准。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第十三条　各级人民政府及其有关部门应当采取多种形式，加强对有关安全生产的法律、法规和安全生产知识的宣传，增强全社会的安全生产意识。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第十四条　有关协会组织依照法律、行政法规和章程，为生产经营单位提供安全生产方面的信息、培训等服务，发挥自律作用，促进生产经营单位加强安全生产管理。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第十五条　依法设立的为安全生产提供技术、管理服务的机构，依照法律、行政法规和执业准则，接受生产经营单位的委托为其安全生产工作提供技术、管理服务。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生产经营单位委托前款规定的机构提供安全生产技术、管理服务的，保证安全生产的责任仍由本单位负责。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第十六条　国家实行生产安全事故责任追究制度，依照本法和有关法律、法规的规定，追究生产安全事故责任单位和责任人员的法律责任。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第十七条　县级以上各级人民政府应当组织负有安全生产监督管理职责的部门依法编制安全生产权力和责任清单，公开并接受社会监督。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第十八条　国家鼓励和支持安全生产科学技术研究和安全生产先进技术的推广应用，提高安全生产水平。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第十九条　国家对在改善安全生产条件、防止生产安全事故、参加抢险救护等方面取得显著成绩的单位和个人，给予奖励。</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jc w:val="center"/>
        <w:textAlignment w:val="auto"/>
        <w:rPr>
          <w:rFonts w:hint="default" w:ascii="Times New Roman" w:hAnsi="Times New Roman" w:eastAsia="方正仿宋简体" w:cs="Times New Roman"/>
          <w:color w:val="auto"/>
          <w:sz w:val="32"/>
          <w:szCs w:val="32"/>
        </w:rPr>
      </w:pPr>
      <w:r>
        <w:rPr>
          <w:rStyle w:val="6"/>
          <w:rFonts w:hint="default" w:ascii="Times New Roman" w:hAnsi="Times New Roman" w:eastAsia="方正仿宋简体" w:cs="Times New Roman"/>
          <w:b/>
          <w:bCs/>
          <w:color w:val="auto"/>
          <w:sz w:val="32"/>
          <w:szCs w:val="32"/>
          <w:shd w:val="clear" w:fill="FFFFFF"/>
        </w:rPr>
        <w:t>第二章　生产经营单位的安全生产保障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第二十条　生产经营单位应当具备本法和有关法律、行政法规和国家标准或者行业标准规定的安全生产条件；不具备安全生产条件的，不得从事生产经营活动。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第二十一条　生产经营单位的主要负责人对本单位安全生产工作负有下列职责: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（一）建立健全并落实本单位全员安全生产责任制，加强安全生产标准化建设；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（二）组织制定并实施本单位安全生产规章制度和操作规程；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（三）组织制定并实施本单位安全生产教育和培训计划；</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（四）保证本单位安全生产投入的有效实施；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（五）组织建立并落实安全风险分级管控和隐患排查治理双重预防工作机制，督促、检查本单位的安全生产工作，及时消除生产安全事故隐患；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（六）组织制定并实施本单位的生产安全事故应急救援预案；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（七）及时、如实报告生产安全事故。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第二十二条　生产经营单位的全员安全生产责任制应当明确各岗位的责任人员、责任范围和考核标准等内容。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生产经营单位应当建立相应的机制，加强对全员安全生产责任制落实情况的监督考核，保证全员安全生产责任制的落实。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第二十四条　矿山、金属冶炼、建筑施工、运输单位和危险物品的生产、经营、储存、装卸单位，应当设置安全生产管理机构或者配备专职安全生产管理人员。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第二十五条　生产经营单位的安全生产管理机构以及安全生产管理人员履行下列职责: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（一）组织或者参与拟订本单位安全生产规章制度、操作规程和生产安全事故应急救援预案；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（二）组织或者参与本单位安全生产教育和培训，如实记录安全生产教育和培训情况；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（三）组织开展危险源辨识和评估，督促落实本单位重大危险源的安全管理措施；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（四）组织或者参与本单位应急救援演练；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（五）检查本单位的安全生产状况，及时排查生产安全事故隐患，提出改进安全生产管理的建议；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（六）制止和纠正违章指挥、强令冒险作业、违反操作规程的行为；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（七）督促落实本单位安全生产整改措施。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生产经营单位可以设置专职安全生产分管负责人，协助本单位主要负责人履行安全生产管理职责。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第二十六条　生产经营单位的安全生产管理机构以及安全生产管理人员应当恪尽职守，依法履行职责。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生产经营单位作出涉及安全生产的经营决策，应当听取安全生产管理机构以及安全生产管理人员的意见。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生产经营单位不得因安全生产管理人员依法履行职责而降低其工资、福利等待遇或者解除与其订立的劳动合同。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危险物品的生产、储存单位以及矿山、金属冶炼单位的安全生产管理人员的任免，应当告知主管的负有安全生产监督管理职责的部门。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第二十七条　生产经营单位的主要负责人和安全生产管理人员必须具备与本单位所从事的生产经营活动相应的安全生产知识和管理能力。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生产经营单位应当建立安全生产教育和培训档案，如实记录安全生产教育和培训的时间、内容、参加人员以及考核结果等情况。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第二十九条　生产经营单位采用新工艺、新技术、新材料或者使用新设备，必须了解、掌握其安全技术特性，采取有效的安全防护措施，并对从业人员进行专门的安全生产教育和培训。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第三十条　生产经营单位的特种作业人员必须按照国家有关规定经专门的安全作业培训，取得相应资格，方可上岗作业。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特种作业人员的范围由国务院应急管理部门会同国务院有关部门确定。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第三十一条　生产经营单位新建、改建、扩建工程项目（以下统称建设项目）的安全设施，必须与主体工程同时设计、同时施工、同时投入生产和使用。安全设施投资应当纳入建设项目概算。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第三十二条　矿山、金属冶炼建设项目和用于生产、储存、装卸危险物品的建设项目，应当按照国家有关规定进行安全评价。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第三十三条　建设项目安全设施的设计人、设计单位应当对安全设施设计负责。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矿山、金属冶炼建设项目和用于生产、储存、装卸危险物品的建设项目的安全设施设计应当按照国家有关规定报经有关部门审查，审查部门及其负责审查的人员对审查结果负责。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第三十四条　矿山、金属冶炼建设项目和用于生产、储存、装卸危险物品的建设项目的施工单位必须按照批准的安全设施设计施工，并对安全设施的工程质量负责。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第三十五条　生产经营单位应当在有较大危险因素的生产经营场所和有关设施、设备上，设置明显的安全警示标志。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第三十六条　安全设备的设计、制造、安装、使用、检测、维修、改造和报废，应当符合国家标准或者行业标准。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生产经营单位必须对安全设备进行经常性维护、保养，并定期检测，保证正常运转。维护、保养、检测应当作好记录，并由有关人员签字。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生产经营单位不得关闭、破坏直接关系生产安全的监控、报警、防护、救生设备、设施，或者篡改、隐瞒、销毁其相关数据、信息。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餐饮等行业的生产经营单位使用燃气的，应当安装可燃气体报警装置，并保障其正常使用。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第三十八条　国家对严重危及生产安全的工艺、设备实行淘汰制度，具体目录由国务院应急管理部门会同国务院有关部门制定并公布。法律、行政法规对目录的制定另有规定的，适用其规定。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省、自治区、直辖市人民政府可以根据本地区实际情况制定并公布具体目录，对前款规定以外的危及生产安全的工艺、设备予以淘汰。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生产经营单位不得使用应当淘汰的危及生产安全的工艺、设备。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第三十九条　生产、经营、运输、储存、使用危险物品或者处置废弃危险物品的，由有关主管部门依照有关法律、法规的规定和国家标准或者行业标准审批并实施监督管理。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第四十条　生产经营单位对重大危险源应当登记建档，进行定期检测、评估、监控，并制定应急预案，告知从业人员和相关人员在紧急情况下应当采取的应急措施。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第四十一条　生产经营单位应当建立安全风险分级管控制度，按照安全风险分级采取相应的管控措施。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县级以上地方各级人民政府负有安全生产监督管理职责的部门应当将重大事故隐患纳入相关信息系统，建立健全重大事故隐患治理督办制度，督促生产经营单位消除重大事故隐患。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第四十二条　生产、经营、储存、使用危险物品的车间、商店、仓库不得与员工宿舍在同一座建筑物内，并应当与员工宿舍保持安全距离。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生产经营场所和员工宿舍应当设有符合紧急疏散要求、标志明显、保持畅通的出口、疏散通道。禁止占用、锁闭、封堵生产经营场所或者员工宿舍的出口、疏散通道。</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第四十四条　生产经营单位应当教育和督促从业人员严格执行本单位的安全生产规章制度和安全操作规程；并向从业人员如实告知作业场所和工作岗位存在的危险因素、防范措施以及事故应急措施。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生产经营单位应当关注从业人员的身体、心理状况和行为习惯，加强对从业人员的心理疏导、精神慰藉，严格落实岗位安全生产责任，防范从业人员行为异常导致事故发生。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第四十五条　生产经营单位必须为从业人员提供符合国家标准或者行业标准的劳动防护用品，并监督、教育从业人员按照使用规则佩戴、使用。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第四十七条　生产经营单位应当安排用于配备劳动防护用品、进行安全生产培训的经费。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第四十九条　生产经营单位不得将生产经营项目、场所、设备发包或者出租给不具备安全生产条件或者相应资质的单位或者个人。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第五十条　生产经营单位发生生产安全事故时，单位的主要负责人应当立即组织抢救，并不得在事故调查处理期间擅离职守。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第五十一条　生产经营单位必须依法参加工伤保险，为从业人员缴纳保险费。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jc w:val="center"/>
        <w:textAlignment w:val="auto"/>
        <w:rPr>
          <w:rFonts w:hint="default" w:ascii="Times New Roman" w:hAnsi="Times New Roman" w:eastAsia="方正仿宋简体" w:cs="Times New Roman"/>
          <w:color w:val="auto"/>
          <w:sz w:val="32"/>
          <w:szCs w:val="32"/>
        </w:rPr>
      </w:pPr>
      <w:r>
        <w:rPr>
          <w:rStyle w:val="6"/>
          <w:rFonts w:hint="default" w:ascii="Times New Roman" w:hAnsi="Times New Roman" w:eastAsia="方正仿宋简体" w:cs="Times New Roman"/>
          <w:b/>
          <w:bCs/>
          <w:color w:val="auto"/>
          <w:sz w:val="32"/>
          <w:szCs w:val="32"/>
          <w:shd w:val="clear" w:fill="FFFFFF"/>
        </w:rPr>
        <w:t>第三章　从业人员的安全生产权利义务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第五十二条　生产经营单位与从业人员订立的劳动合同，应当载明有关保障从业人员劳动安全、防止职业危害的事项，以及依法为从业人员办理工伤保险的事项。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生产经营单位不得以任何形式与从业人员订立协议，免除或者减轻其对从业人员因生产安全事故伤亡依法应承担的责任。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第五十三条　生产经营单位的从业人员有权了解其作业场所和工作岗位存在的危险因素、防范措施及事故应急措施，有权对本单位的安全生产工作提出建议。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第五十四条　从业人员有权对本单位安全生产工作中存在的问题提出批评、检举、控告；有权拒绝违章指挥和强令冒险作业。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生产经营单位不得因从业人员对本单位安全生产工作提出批评、检举、控告或者拒绝违章指挥、强令冒险作业而降低其工资、福利等待遇或者解除与其订立的劳动合同。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第五十五条　从业人员发现直接危及人身安全的紧急情况时，有权停止作业或者在采取可能的应急措施后撤离作业场所。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生产经营单位不得因从业人员在前款紧急情况下停止作业或者采取紧急撤离措施而降低其工资、福利等待遇或者解除与其订立的劳动合同。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第五十六条　生产经营单位发生生产安全事故后，应当及时采取措施救治有关人员。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因生产安全事故受到损害的从业人员，除依法享有工伤保险外，依照有关民事法律尚有获得赔偿的权利的，有权提出赔偿要求。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第五十七条　从业人员在作业过程中，应当严格落实岗位安全责任，遵守本单位的安全生产规章制度和操作规程，服从管理，正确佩戴和使用劳动防护用品。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第五十八条　从业人员应当接受安全生产教育和培训，掌握本职工作所需的安全生产知识，提高安全生产技能，增强事故预防和应急处理能力。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第五十九条　从业人员发现事故隐患或者其他不安全因素，应当立即向现场安全生产管理人员或者本单位负责人报告；接到报告的人员应当及时予以处理。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第六十条　工会有权对建设项目的安全设施与主体工程同时设计、同时施工、同时投入生产和使用进行监督，提出意见。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工会有权依法参加事故调查，向有关部门提出处理意见，并要求追究有关人员的责任。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第六十一条　生产经营单位使用被派遣劳动者的，被派遣劳动者享有本法规定的从业人员的权利，并应当履行本法规定的从业人员的义务。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jc w:val="center"/>
        <w:textAlignment w:val="auto"/>
        <w:rPr>
          <w:rFonts w:hint="default" w:ascii="Times New Roman" w:hAnsi="Times New Roman" w:eastAsia="方正仿宋简体" w:cs="Times New Roman"/>
          <w:color w:val="auto"/>
          <w:sz w:val="32"/>
          <w:szCs w:val="32"/>
        </w:rPr>
      </w:pPr>
      <w:r>
        <w:rPr>
          <w:rStyle w:val="6"/>
          <w:rFonts w:hint="default" w:ascii="Times New Roman" w:hAnsi="Times New Roman" w:eastAsia="方正仿宋简体" w:cs="Times New Roman"/>
          <w:b/>
          <w:bCs/>
          <w:color w:val="auto"/>
          <w:sz w:val="32"/>
          <w:szCs w:val="32"/>
          <w:shd w:val="clear" w:fill="FFFFFF"/>
        </w:rPr>
        <w:t>第四章　安全生产的监督管理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第六十二条　县级以上地方各级人民政府应当根据本行政区域内的安全生产状况，组织有关部门按照职责分工，对本行政区域内容易发生重大生产安全事故的生产经营单位进行严格检查。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应急管理部门应当按照分类分级监督管理的要求，制定安全生产年度监督检查计划，并按照年度监督检查计划进行监督检查，发现事故隐患，应当及时处理。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（一）进入生产经营单位进行检查，调阅有关资料，向有关单位和人员了解情况；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（二）对检查中发现的安全生产违法行为，当场予以纠正或者要求限期改正；对依法应当给予行政处罚的行为，依照本法和其他有关法律、行政法规的规定作出行政处罚决定；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监督检查不得影响被检查单位的正常生产经营活动。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第六十六条　生产经营单位对负有安全生产监督管理职责的部门的监督检查人员（以下统称安全生产监督检查人员）依法履行监督检查职责，应当予以配合，不得拒绝、阻挠。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第六十七条　安全生产监督检查人员应当忠于职守，坚持原则，秉公执法。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安全生产监督检查人员执行监督检查任务时，必须出示有效的行政执法证件；对涉及被检查单位的技术秘密和业务秘密，应当为其保密。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第七十一条　监察机关依照监察法的规定，对负有安全生产监督管理职责的部门及其工作人员履行安全生产监督管理职责实施监察。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承担安全评价、认证、检测、检验职责的机构应当建立并实施服务公开和报告公开制度，不得租借资质、挂靠、出具虚假报告。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涉及人员死亡的举报事项，应当由县级以上人民政府组织核查处理。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第七十四条　任何单位或者个人对事故隐患或者安全生产违法行为，均有权向负有安全生产监督管理职责的部门报告或者举报。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因安全生产违法行为造成重大事故隐患或者导致重大事故，致使国家利益或者社会公共利益受到侵害的，人民检察院可以根据民事诉讼法、行政诉讼法的相关规定提起公益诉讼。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第七十五条　居民委员会、村民委员会发现其所在区域内的生产经营单位存在事故隐患或者安全生产违法行为时，应当向当地人民政府或者有关部门报告。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第七十六条　县级以上各级人民政府及其有关部门对报告重大事故隐患或者举报安全生产违法行为的有功人员，给予奖励。具体奖励办法由国务院应急管理部门会同国务院财政部门制定。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第七十七条　新闻、出版、广播、电影、电视等单位有进行安全生产公益宣传教育的义务，有对违反安全生产法律、法规的行为进行舆论监督的权利。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jc w:val="center"/>
        <w:textAlignment w:val="auto"/>
        <w:rPr>
          <w:rFonts w:hint="default" w:ascii="Times New Roman" w:hAnsi="Times New Roman" w:eastAsia="方正仿宋简体" w:cs="Times New Roman"/>
          <w:color w:val="auto"/>
          <w:sz w:val="32"/>
          <w:szCs w:val="32"/>
        </w:rPr>
      </w:pPr>
      <w:r>
        <w:rPr>
          <w:rStyle w:val="6"/>
          <w:rFonts w:hint="default" w:ascii="Times New Roman" w:hAnsi="Times New Roman" w:eastAsia="方正仿宋简体" w:cs="Times New Roman"/>
          <w:b/>
          <w:bCs/>
          <w:color w:val="auto"/>
          <w:sz w:val="32"/>
          <w:szCs w:val="32"/>
          <w:shd w:val="clear" w:fill="FFFFFF"/>
        </w:rPr>
        <w:t>第五章　生产安全事故的应急救援与调查处理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第八十条　县级以上地方各级人民政府应当组织有关部门制定本行政区域内生产安全事故应急救援预案，建立应急救援体系。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乡镇人民政府和街道办事处，以及开发区、工业园区、港区、风景区等应当制定相应的生产安全事故应急救援预案，协助人民政府有关部门或者按照授权依法履行生产安全事故应急救援工作职责。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第八十一条　生产经营单位应当制定本单位生产安全事故应急救援预案，与所在地县级以上地方人民政府组织制定的生产安全事故应急救援预案相衔接，并定期组织演练。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危险物品的生产、经营、储存、运输单位以及矿山、金属冶炼、城市轨道交通运营、建筑施工单位应当配备必要的应急救援器材、设备和物资，并进行经常性维护、保养，保证正常运转。</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第八十三条　生产经营单位发生生产安全事故后，事故现场有关人员应当立即报告本单位负责人。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第八十五条　有关地方人民政府和负有安全生产监督管理职责的部门的负责人接到生产安全事故报告后，应当按照生产安全事故应急救援预案的要求立即赶到事故现场，组织事故抢救。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事故抢救过程中应当采取必要措施，避免或者减少对环境造成的危害。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任何单位和个人都应当支持、配合事故抢救，并提供一切便利条件。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事故发生单位应当及时全面落实整改措施，负有安全生产监督管理职责的部门应当加强监督检查。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第八十八条　任何单位和个人不得阻挠和干涉对事故的依法调查处理。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第八十九条　县级以上地方各级人民政府应急管理部门应当定期统计分析本行政区域内发生生产安全事故的情况，并定期向社会公布。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jc w:val="center"/>
        <w:textAlignment w:val="auto"/>
        <w:rPr>
          <w:rFonts w:hint="default" w:ascii="Times New Roman" w:hAnsi="Times New Roman" w:eastAsia="方正仿宋简体" w:cs="Times New Roman"/>
          <w:color w:val="auto"/>
          <w:sz w:val="32"/>
          <w:szCs w:val="32"/>
        </w:rPr>
      </w:pPr>
      <w:r>
        <w:rPr>
          <w:rStyle w:val="6"/>
          <w:rFonts w:hint="default" w:ascii="Times New Roman" w:hAnsi="Times New Roman" w:eastAsia="方正仿宋简体" w:cs="Times New Roman"/>
          <w:b/>
          <w:bCs/>
          <w:color w:val="auto"/>
          <w:sz w:val="32"/>
          <w:szCs w:val="32"/>
          <w:shd w:val="clear" w:fill="FFFFFF"/>
        </w:rPr>
        <w:t>第六章　法律责任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第九十条　负有安全生产监督管理职责的部门的工作人员，有下列行为之一的，给予降级或者撤职的处分；构成犯罪的，依照刑法有关规定追究刑事责任: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（一）对不符合法定安全生产条件的涉及安全生产的事项予以批准或者验收通过的；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（二）发现未依法取得批准、验收的单位擅自从事有关活动或者接到举报后不予取缔或者不依法予以处理的；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（三）对已经依法取得批准的单位不履行监督管理职责，发现其不再具备安全生产条件而不撤销原批准或者发现安全生产违法行为不予查处的；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（四）在监督检查中发现重大事故隐患，不依法及时处理的。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负有安全生产监督管理职责的部门的工作人员有前款规定以外的滥用职权、玩忽职守、徇私舞弊行为的，依法给予处分；构成犯罪的，依照刑法有关规定追究刑事责任。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第九十二条　承担安全评价、认证、检测、检验职责的机构出具失实报告的，责令停业整顿，并处三万元以上十万元以下的罚款；给他人造成损害的，依法承担赔偿责任。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对有前款违法行为的机构及其直接责任人员，吊销其相应资质和资格，五年内不得从事安全评价、认证、检测、检验等工作；情节严重的，实行终身行业和职业禁入。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生产经营单位的主要负责人有前款违法行为，导致发生生产安全事故的，给予撤职处分；构成犯罪的，依照刑法有关规定追究刑事责任。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第九十五条　生产经营单位的主要负责人未履行本法规定的安全生产管理职责，导致发生生产安全事故的，由应急管理部门依照下列规定处以罚款: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（一）发生一般事故的，处上一年年收入百分之四十的罚款；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（二）发生较大事故的，处上一年年收入百分之六十的罚款；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（三）发生重大事故的，处上一年年收入百分之八十的罚款；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（四）发生特别重大事故的，处上一年年收入百分之一百的罚款。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（一）未按照规定设置安全生产管理机构或者配备安全生产管理人员、注册安全工程师的；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（二）危险物品的生产、经营、储存、装卸单位以及矿山、金属冶炼、建筑施工、运输单位的主要负责人和安全生产管理人员未按照规定经考核合格的；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（三）未按照规定对从业人员、被派遣劳动者、实习学生进行安全生产教育和培训，或者未按照规定如实告知有关的安全生产事项的；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（四）未如实记录安全生产教育和培训情况的；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（五）未将事故隐患排查治理情况如实记录或者未向从业人员通报的；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（六）未按照规定制定生产安全事故应急救援预案或者未定期组织演练的；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（七）特种作业人员未按照规定经专门的安全作业培训并取得相应资格，上岗作业的。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（一）未按照规定对矿山、金属冶炼建设项目或者用于生产、储存、装卸危险物品的建设项目进行安全评价的；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（二）矿山、金属冶炼建设项目或者用于生产、储存、装卸危险物品的建设项目没有安全设施设计或者安全设施设计未按照规定报经有关部门审查同意的；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（三）矿山、金属冶炼建设项目或者用于生产、储存、装卸危险物品的建设项目的施工单位未按照批准的安全设施设计施工的；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（四）矿山、金属冶炼建设项目或者用于生产、储存、装卸危险物品的建设项目竣工投入生产或者使用前，安全设施未经验收合格的。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（一）未在有较大危险因素的生产经营场所和有关设施、设备上设置明显的安全警示标志的；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（二）安全设备的安装、使用、检测、改造和报废不符合国家标准或者行业标准的；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（三）未对安全设备进行经常性维护、保养和定期检测的；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（四）关闭、破坏直接关系生产安全的监控、报警、防护、救生设备、设施，或者篡改、隐瞒、销毁其相关数据、信息的；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（五）未为从业人员提供符合国家标准或者行业标准的劳动防护用品的；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（七）使用应当淘汰的危及生产安全的工艺、设备的；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（八）餐饮等行业的生产经营单位使用燃气未安装可燃气体报警装置的。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第一百条　未经依法批准，擅自生产、经营、运输、储存、使用危险物品或者处置废弃危险物品的，依照有关危险物品安全管理的法律、行政法规的规定予以处罚；构成犯罪的，依照刑法有关规定追究刑事责任。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（一）生产、经营、运输、储存、使用危险物品或者处置废弃危险物品，未建立专门安全管理制度、未采取可靠的安全措施的；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（二）对重大危险源未登记建档，未进行定期检测、评估、监控，未制定应急预案，或者未告知应急措施的；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（三）进行爆破、吊装、动火、临时用电以及国务院应急管理部门会同国务院有关部门规定的其他危险作业，未安排专门人员进行现场安全管理的；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（四）未建立安全风险分级管控制度或者未按照安全风险分级采取相应管控措施的；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（五）未建立事故隐患排查治理制度，或者重大事故隐患排查治理情况未按照规定报告的。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w:t>
      </w:r>
      <w:bookmarkStart w:id="0" w:name="_GoBack"/>
      <w:bookmarkEnd w:id="0"/>
      <w:r>
        <w:rPr>
          <w:rFonts w:hint="default" w:ascii="Times New Roman" w:hAnsi="Times New Roman" w:eastAsia="方正仿宋简体" w:cs="Times New Roman"/>
          <w:color w:val="auto"/>
          <w:sz w:val="32"/>
          <w:szCs w:val="32"/>
          <w:shd w:val="clear" w:fill="FFFFFF"/>
        </w:rPr>
        <w:t>他直接责任人员处一万元以下的罚款；逾期未改正的，责令停产停业整顿。</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（一）生产、经营、储存、使用危险物品的车间、商店、仓库与员工宿舍在同一座建筑内，或者与员工宿舍的距离不符合安全要求的；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（二）生产经营场所和员工宿舍未设有符合紧急疏散需要、标志明显、保持畅通的出口、疏散通道，或者占用、锁闭、封堵生产经营场所或者员工宿舍出口、疏散通道的。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第一百零九条　高危行业、领域的生产经营单位未按照国家规定投保安全生产责任保险的，责令限期改正，处五万元以上十万元以下的罚款；逾期未改正的，处十万元以上二十万元以下的罚款。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生产经营单位的主要负责人对生产安全事故隐瞒不报、谎报或者迟报的，依照前款规定处罚。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第一百一十二条　生产经营单位违反本法规定，被责令改正且受到罚款处罚，拒不改正的，负有安全生产监督管理职责的部门可以自作出责令改正之日的次日起，按照原处罚数额按日连续处罚。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（一）存在重大事故隐患，一百八十日内三次或者一年内四次受到本法规定的行政处罚的；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（二）经停产停业整顿，仍不具备法律、行政法规和国家标准或者行业标准规定的安全生产条件的；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（三）不具备法律、行政法规和国家标准或者行业标准规定的安全生产条件，导致发生重大、特别重大生产安全事故的；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（四）拒不执行负有安全生产监督管理职责的部门作出的停产停业整顿决定的。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第一百一十四条　发生生产安全事故，对负有责任的生产经营单位除要求其依法承担相应的赔偿等责任外，由应急管理部门依照下列规定处以罚款: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（一）发生一般事故的，处三十万元以上一百万元以下的罚款；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（二）发生较大事故的，处一百万元以上二百万元以下的罚款；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（三）发生重大事故的，处二百万元以上一千万元以下的罚款；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（四）发生特别重大事故的，处一千万元以上二千万元以下的罚款。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发生生产安全事故，情节特别严重、影响特别恶劣的，应急管理部门可以按照前款罚款数额的二倍以上五倍以下对负有责任的生产经营单位处以罚款。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第一百一十六条　生产经营单位发生生产安全事故造成人员伤亡、他人财产损失的，应当依法承担赔偿责任；拒不承担或者其负责人逃匿的，由人民法院依法强制执行。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jc w:val="center"/>
        <w:textAlignment w:val="auto"/>
        <w:rPr>
          <w:rFonts w:hint="default" w:ascii="Times New Roman" w:hAnsi="Times New Roman" w:eastAsia="方正仿宋简体" w:cs="Times New Roman"/>
          <w:color w:val="auto"/>
          <w:sz w:val="32"/>
          <w:szCs w:val="32"/>
        </w:rPr>
      </w:pPr>
      <w:r>
        <w:rPr>
          <w:rStyle w:val="6"/>
          <w:rFonts w:hint="default" w:ascii="Times New Roman" w:hAnsi="Times New Roman" w:eastAsia="方正仿宋简体" w:cs="Times New Roman"/>
          <w:b/>
          <w:bCs/>
          <w:color w:val="auto"/>
          <w:sz w:val="32"/>
          <w:szCs w:val="32"/>
          <w:shd w:val="clear" w:fill="FFFFFF"/>
        </w:rPr>
        <w:t>第七章　附则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第一百一十七条　本法下列用语的含义: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危险物品，是指易燃易爆物品、危险化学品、放射性物品等能够危及人身安全和财产安全的物品。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重大危险源，是指长期地或者临时地生产、搬运、使用或者储存危险物品，且危险物品的数量等于或者超过临界量的单元（包括场所和设施）。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第一百一十八条　本法规定的生产安全一般事故、较大事故、重大事故、特别重大事故的划分标准由国务院规定。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国务院应急管理部门和其他负有安全生产监督管理职责的部门应当根据各自的职责分工，制定相关行业、领域重大危险源的辨识标准和重大事故隐患的判定标准。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20" w:lineRule="exact"/>
        <w:ind w:left="0" w:firstLine="51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fill="FFFFFF"/>
        </w:rPr>
        <w:t>第一百一十九条　本法自2002年11月1日起施行。</w:t>
      </w:r>
    </w:p>
    <w:p>
      <w:pPr>
        <w:pStyle w:val="3"/>
        <w:keepNext w:val="0"/>
        <w:keepLines w:val="0"/>
        <w:pageBreakBefore w:val="0"/>
        <w:widowControl/>
        <w:suppressLineNumbers w:val="0"/>
        <w:kinsoku/>
        <w:wordWrap/>
        <w:overflowPunct/>
        <w:topLinePunct w:val="0"/>
        <w:autoSpaceDE/>
        <w:autoSpaceDN/>
        <w:bidi w:val="0"/>
        <w:adjustRightInd/>
        <w:snapToGrid/>
        <w:spacing w:after="0" w:line="52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74B72"/>
    <w:rsid w:val="0FCA2FBF"/>
    <w:rsid w:val="65A74B72"/>
    <w:rsid w:val="7A41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120" w:beforeAutospacing="0" w:after="120" w:afterAutospacing="0" w:line="13" w:lineRule="atLeast"/>
      <w:ind w:left="0" w:right="0"/>
      <w:jc w:val="left"/>
    </w:pPr>
    <w:rPr>
      <w:rFonts w:hint="eastAsia" w:ascii="宋体" w:hAnsi="宋体" w:eastAsia="宋体" w:cs="宋体"/>
      <w:b/>
      <w:kern w:val="0"/>
      <w:sz w:val="21"/>
      <w:szCs w:val="21"/>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20" w:afterAutospacing="0"/>
      <w:ind w:left="0" w:right="0"/>
      <w:jc w:val="left"/>
    </w:pPr>
    <w:rPr>
      <w:kern w:val="0"/>
      <w:sz w:val="24"/>
      <w:lang w:val="en-US" w:eastAsia="zh-CN" w:bidi="ar"/>
    </w:rPr>
  </w:style>
  <w:style w:type="character" w:styleId="6">
    <w:name w:val="Strong"/>
    <w:basedOn w:val="5"/>
    <w:qFormat/>
    <w:uiPriority w:val="0"/>
    <w:rPr>
      <w:b/>
      <w:bCs/>
      <w:sz w:val="20"/>
      <w:szCs w:val="20"/>
    </w:rPr>
  </w:style>
  <w:style w:type="character" w:styleId="7">
    <w:name w:val="FollowedHyperlink"/>
    <w:basedOn w:val="5"/>
    <w:qFormat/>
    <w:uiPriority w:val="0"/>
    <w:rPr>
      <w:color w:val="337AB7"/>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TML Variable"/>
    <w:basedOn w:val="5"/>
    <w:qFormat/>
    <w:uiPriority w:val="0"/>
    <w:rPr>
      <w:color w:val="333333"/>
      <w:sz w:val="19"/>
      <w:szCs w:val="19"/>
    </w:rPr>
  </w:style>
  <w:style w:type="character" w:styleId="11">
    <w:name w:val="Hyperlink"/>
    <w:basedOn w:val="5"/>
    <w:qFormat/>
    <w:uiPriority w:val="0"/>
    <w:rPr>
      <w:color w:val="337AB7"/>
      <w:u w:val="none"/>
    </w:rPr>
  </w:style>
  <w:style w:type="character" w:styleId="12">
    <w:name w:val="HTML Code"/>
    <w:basedOn w:val="5"/>
    <w:qFormat/>
    <w:uiPriority w:val="0"/>
    <w:rPr>
      <w:rFonts w:hint="default" w:ascii="Consolas" w:hAnsi="Consolas" w:eastAsia="Consolas" w:cs="Consolas"/>
      <w:color w:val="C7254E"/>
      <w:sz w:val="21"/>
      <w:szCs w:val="21"/>
      <w:shd w:val="clear" w:fill="F9F2F4"/>
    </w:rPr>
  </w:style>
  <w:style w:type="character" w:styleId="13">
    <w:name w:val="HTML Cite"/>
    <w:basedOn w:val="5"/>
    <w:qFormat/>
    <w:uiPriority w:val="0"/>
  </w:style>
  <w:style w:type="character" w:styleId="14">
    <w:name w:val="HTML Keyboard"/>
    <w:basedOn w:val="5"/>
    <w:qFormat/>
    <w:uiPriority w:val="0"/>
    <w:rPr>
      <w:rFonts w:hint="default" w:ascii="Consolas" w:hAnsi="Consolas" w:eastAsia="Consolas" w:cs="Consolas"/>
      <w:color w:val="FFFFFF"/>
      <w:sz w:val="21"/>
      <w:szCs w:val="21"/>
      <w:shd w:val="clear" w:fill="333333"/>
    </w:rPr>
  </w:style>
  <w:style w:type="character" w:styleId="15">
    <w:name w:val="HTML Sample"/>
    <w:basedOn w:val="5"/>
    <w:qFormat/>
    <w:uiPriority w:val="0"/>
    <w:rPr>
      <w:rFonts w:ascii="Consolas" w:hAnsi="Consolas" w:eastAsia="Consolas" w:cs="Consolas"/>
      <w:sz w:val="21"/>
      <w:szCs w:val="21"/>
    </w:rPr>
  </w:style>
  <w:style w:type="character" w:customStyle="1" w:styleId="16">
    <w:name w:val="hover"/>
    <w:basedOn w:val="5"/>
    <w:qFormat/>
    <w:uiPriority w:val="0"/>
    <w:rPr>
      <w:color w:val="5FB878"/>
    </w:rPr>
  </w:style>
  <w:style w:type="character" w:customStyle="1" w:styleId="17">
    <w:name w:val="hover1"/>
    <w:basedOn w:val="5"/>
    <w:qFormat/>
    <w:uiPriority w:val="0"/>
    <w:rPr>
      <w:color w:val="5FB878"/>
    </w:rPr>
  </w:style>
  <w:style w:type="character" w:customStyle="1" w:styleId="18">
    <w:name w:val="hover2"/>
    <w:basedOn w:val="5"/>
    <w:qFormat/>
    <w:uiPriority w:val="0"/>
    <w:rPr>
      <w:color w:val="FFFFFF"/>
    </w:rPr>
  </w:style>
  <w:style w:type="paragraph" w:customStyle="1" w:styleId="19">
    <w:name w:val="_Style 18"/>
    <w:basedOn w:val="1"/>
    <w:next w:val="1"/>
    <w:qFormat/>
    <w:uiPriority w:val="0"/>
    <w:pPr>
      <w:pBdr>
        <w:bottom w:val="single" w:color="auto" w:sz="6" w:space="1"/>
      </w:pBdr>
      <w:jc w:val="center"/>
    </w:pPr>
    <w:rPr>
      <w:rFonts w:ascii="Arial" w:eastAsia="宋体"/>
      <w:vanish/>
      <w:sz w:val="16"/>
    </w:rPr>
  </w:style>
  <w:style w:type="paragraph" w:customStyle="1" w:styleId="20">
    <w:name w:val="_Style 19"/>
    <w:basedOn w:val="1"/>
    <w:next w:val="1"/>
    <w:qFormat/>
    <w:uiPriority w:val="0"/>
    <w:pPr>
      <w:pBdr>
        <w:top w:val="single" w:color="auto" w:sz="6" w:space="1"/>
      </w:pBdr>
      <w:jc w:val="center"/>
    </w:pPr>
    <w:rPr>
      <w:rFonts w:ascii="Arial" w:eastAsia="宋体"/>
      <w:vanish/>
      <w:sz w:val="16"/>
    </w:rPr>
  </w:style>
  <w:style w:type="character" w:customStyle="1" w:styleId="21">
    <w:name w:val="form-control16"/>
    <w:basedOn w:val="5"/>
    <w:qFormat/>
    <w:uiPriority w:val="0"/>
  </w:style>
  <w:style w:type="character" w:customStyle="1" w:styleId="22">
    <w:name w:val="table-container1"/>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19765</Words>
  <Characters>19785</Characters>
  <Lines>0</Lines>
  <Paragraphs>0</Paragraphs>
  <TotalTime>944</TotalTime>
  <ScaleCrop>false</ScaleCrop>
  <LinksUpToDate>false</LinksUpToDate>
  <CharactersWithSpaces>19925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2021-10-25T00:34:00Z</dcterms:created>
  <dc:creator>Sophie</dc:creator>
  <cp:lastModifiedBy>Administrator</cp:lastModifiedBy>
  <dcterms:modified xsi:type="dcterms:W3CDTF">2022-04-01T02:28:12Z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D9D38B28A9B0432796E136CD244ADE0E</vt:lpwstr>
  </property>
</Properties>
</file>