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2020年船舶污染治理配套经费（含船舶购置）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项目资金绩效自评报告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方正黑体简体" w:hAnsi="方正黑体简体" w:eastAsia="方正黑体简体" w:cs="方正黑体简体"/>
          <w:bCs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bCs/>
          <w:sz w:val="32"/>
          <w:szCs w:val="32"/>
          <w:lang w:eastAsia="zh-CN"/>
        </w:rPr>
        <w:t>一、项目概况</w:t>
      </w:r>
    </w:p>
    <w:p>
      <w:pPr>
        <w:numPr>
          <w:ilvl w:val="0"/>
          <w:numId w:val="0"/>
        </w:numPr>
        <w:spacing w:line="600" w:lineRule="exact"/>
        <w:ind w:left="630" w:leftChars="0"/>
        <w:rPr>
          <w:rFonts w:hint="eastAsia" w:ascii="方正楷体简体" w:hAnsi="方正楷体简体" w:eastAsia="方正楷体简体" w:cs="方正楷体简体"/>
          <w:bCs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Cs/>
          <w:sz w:val="32"/>
          <w:szCs w:val="32"/>
          <w:lang w:eastAsia="zh-CN"/>
        </w:rPr>
        <w:t>（一）项目单位基本概况</w:t>
      </w:r>
    </w:p>
    <w:p>
      <w:pPr>
        <w:adjustRightInd w:val="0"/>
        <w:snapToGrid w:val="0"/>
        <w:spacing w:line="600" w:lineRule="exact"/>
        <w:ind w:firstLine="632" w:firstLineChars="200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益阳市水运事务中心为副处级全额拨款事业单位，隶属于市交通运输局二级机构，承担市区（资阳、赫山、高新区）的水路运输（含水路运输辅助业）行业管理的事务性工作，指导和监督管理市属水路运输企业，协调解决企业发展中的问题等。并根据益交人〔2013〕188号文件负责调度资阳区、赫山区、高新区的水运建设项目。</w:t>
      </w:r>
    </w:p>
    <w:p>
      <w:pPr>
        <w:numPr>
          <w:ilvl w:val="0"/>
          <w:numId w:val="0"/>
        </w:numPr>
        <w:spacing w:line="600" w:lineRule="exact"/>
        <w:ind w:left="630" w:leftChars="0"/>
        <w:rPr>
          <w:rFonts w:hint="eastAsia" w:ascii="方正楷体简体" w:hAnsi="方正楷体简体" w:eastAsia="方正楷体简体" w:cs="方正楷体简体"/>
          <w:bCs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Cs/>
          <w:sz w:val="32"/>
          <w:szCs w:val="32"/>
          <w:lang w:eastAsia="zh-CN"/>
        </w:rPr>
        <w:t>（二）项目年度绩效目标</w:t>
      </w:r>
    </w:p>
    <w:p>
      <w:pPr>
        <w:adjustRightInd w:val="0"/>
        <w:snapToGrid w:val="0"/>
        <w:spacing w:line="600" w:lineRule="exact"/>
        <w:ind w:firstLine="632" w:firstLineChars="200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2020年船舶污染治理配套经费（含船舶购置）114.75万元，该项目根据省政府办公厅《洞庭湖生态环境专项整治三年行动计划（2018—2020）实施方案》（湘政办发〔2017〕83号）、《关于转发省财政厅等部门〈洞庭湖生态环境专项整治工作财政奖补方案（2018—2020）〉的通知》(湘政办发〔2018〕48号)和省财政厅等9部门联合印发的《关于印发洞庭湖生态环境专项整治工作财政奖补实施细则的通知》（湘财建〔2018〕27号）精神，安排我市洞庭湖生态环境专项整治船舶污染治理省奖补资金1000万元，市级财政安排配套建设资金200万元，其中2020年财政安排114.75万元。用于开展船舶防污染源头治理、砂石码头整治、提升水上应急能力配套建造应急艇等。</w:t>
      </w:r>
    </w:p>
    <w:p>
      <w:pPr>
        <w:numPr>
          <w:ilvl w:val="0"/>
          <w:numId w:val="0"/>
        </w:numPr>
        <w:spacing w:line="600" w:lineRule="exact"/>
        <w:ind w:left="630" w:leftChars="0"/>
        <w:rPr>
          <w:rFonts w:hint="eastAsia" w:ascii="方正楷体简体" w:hAnsi="方正楷体简体" w:eastAsia="方正楷体简体" w:cs="方正楷体简体"/>
          <w:bCs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Cs/>
          <w:sz w:val="32"/>
          <w:szCs w:val="32"/>
          <w:lang w:eastAsia="zh-CN"/>
        </w:rPr>
        <w:t>（三）项目资金使用及管理情况</w:t>
      </w:r>
    </w:p>
    <w:p>
      <w:pPr>
        <w:adjustRightInd w:val="0"/>
        <w:snapToGrid w:val="0"/>
        <w:spacing w:line="600" w:lineRule="exact"/>
        <w:ind w:firstLine="632" w:firstLineChars="200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2020年船舶污染治理配套经费（含船舶购置）114.75万元，已支出74.75万元，完成率65.14%。其中新建趸船购置64.75万元（交付给市交通运输综合行政执法支队使用），防污专项整治差旅费10万元；结转资金40万元，主要是因为疫情等因素，船舶建设企业复工复产有所影响，导致我中心一艘新建应急救援艇未及时交付使用，资金未拨付。2021年我中心将助力企业进一步复工复产，减少因疫情导致企业资金不足，生产困难，及时交付新建应急救援艇。</w:t>
      </w:r>
    </w:p>
    <w:p>
      <w:pPr>
        <w:numPr>
          <w:ilvl w:val="0"/>
          <w:numId w:val="0"/>
        </w:numPr>
        <w:spacing w:line="600" w:lineRule="exact"/>
        <w:ind w:left="630" w:leftChars="0"/>
        <w:rPr>
          <w:rFonts w:hint="eastAsia" w:ascii="方正黑体简体" w:hAnsi="方正黑体简体" w:eastAsia="方正黑体简体" w:cs="方正黑体简体"/>
          <w:bCs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bCs/>
          <w:sz w:val="32"/>
          <w:szCs w:val="32"/>
          <w:lang w:eastAsia="zh-CN"/>
        </w:rPr>
        <w:t>二、绩效自评开展情况</w:t>
      </w:r>
    </w:p>
    <w:p>
      <w:pPr>
        <w:adjustRightInd w:val="0"/>
        <w:snapToGrid w:val="0"/>
        <w:spacing w:line="600" w:lineRule="exact"/>
        <w:ind w:firstLine="632" w:firstLineChars="200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领导高度重视，组织相关业务科室学习文件精神，熟悉自评绩效目标，并成立自评评估小组，着重从以下几点进行自评：一是资金预算情况；二是资金拨付情况；三是绩效目标完成情况；四是绩效产出效益情况。根据绩效自评情况，客观计算出自评分，并对所存在的问题进行整改。</w:t>
      </w:r>
    </w:p>
    <w:p>
      <w:pPr>
        <w:numPr>
          <w:ilvl w:val="0"/>
          <w:numId w:val="0"/>
        </w:numPr>
        <w:spacing w:line="600" w:lineRule="exact"/>
        <w:ind w:left="630" w:leftChars="0"/>
        <w:rPr>
          <w:rFonts w:hint="eastAsia" w:ascii="方正黑体简体" w:hAnsi="方正黑体简体" w:eastAsia="方正黑体简体" w:cs="方正黑体简体"/>
          <w:bCs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bCs/>
          <w:sz w:val="32"/>
          <w:szCs w:val="32"/>
          <w:lang w:eastAsia="zh-CN"/>
        </w:rPr>
        <w:t>三、综合评价结论</w:t>
      </w:r>
    </w:p>
    <w:p>
      <w:pPr>
        <w:adjustRightInd w:val="0"/>
        <w:snapToGrid w:val="0"/>
        <w:spacing w:line="600" w:lineRule="exact"/>
        <w:ind w:firstLine="632" w:firstLineChars="200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通过绩效自评领导小组自评得出该项目自评分9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分，为优秀等级。</w:t>
      </w:r>
    </w:p>
    <w:p>
      <w:pPr>
        <w:numPr>
          <w:ilvl w:val="0"/>
          <w:numId w:val="0"/>
        </w:numPr>
        <w:spacing w:line="600" w:lineRule="exact"/>
        <w:ind w:left="630" w:leftChars="0"/>
        <w:rPr>
          <w:rFonts w:hint="eastAsia" w:ascii="方正黑体简体" w:hAnsi="方正黑体简体" w:eastAsia="方正黑体简体" w:cs="方正黑体简体"/>
          <w:bCs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bCs/>
          <w:sz w:val="32"/>
          <w:szCs w:val="32"/>
          <w:lang w:eastAsia="zh-CN"/>
        </w:rPr>
        <w:t>四、绩效目标实现情况分析</w:t>
      </w:r>
    </w:p>
    <w:p>
      <w:pPr>
        <w:numPr>
          <w:ilvl w:val="0"/>
          <w:numId w:val="0"/>
        </w:numPr>
        <w:spacing w:line="600" w:lineRule="exact"/>
        <w:ind w:left="630" w:leftChars="0"/>
        <w:rPr>
          <w:rFonts w:hint="eastAsia" w:ascii="方正楷体简体" w:hAnsi="方正楷体简体" w:eastAsia="方正楷体简体" w:cs="方正楷体简体"/>
          <w:bCs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Cs/>
          <w:sz w:val="32"/>
          <w:szCs w:val="32"/>
          <w:lang w:eastAsia="zh-CN"/>
        </w:rPr>
        <w:t>（一）项目资金使用及管理情况</w:t>
      </w:r>
    </w:p>
    <w:p>
      <w:pPr>
        <w:adjustRightInd w:val="0"/>
        <w:snapToGrid w:val="0"/>
        <w:spacing w:line="600" w:lineRule="exact"/>
        <w:ind w:firstLine="632" w:firstLineChars="200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1、项目资金安排落实、总投入等情况分析。</w:t>
      </w:r>
    </w:p>
    <w:p>
      <w:pPr>
        <w:adjustRightInd w:val="0"/>
        <w:snapToGrid w:val="0"/>
        <w:spacing w:line="600" w:lineRule="exact"/>
        <w:ind w:firstLine="632" w:firstLineChars="200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2020年船舶污染治理配套经费（含船舶购置）市财政下达114.75万元，已支出74.75万元，完成率65.14%。</w:t>
      </w:r>
    </w:p>
    <w:p>
      <w:pPr>
        <w:adjustRightInd w:val="0"/>
        <w:snapToGrid w:val="0"/>
        <w:spacing w:line="600" w:lineRule="exact"/>
        <w:ind w:firstLine="632" w:firstLineChars="200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2、项目资金实际使用情况分析。</w:t>
      </w:r>
    </w:p>
    <w:p>
      <w:pPr>
        <w:adjustRightInd w:val="0"/>
        <w:snapToGrid w:val="0"/>
        <w:spacing w:line="600" w:lineRule="exact"/>
        <w:ind w:firstLine="632" w:firstLineChars="200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2020年船舶污染治理配套经费（含船舶购置）市财政下达114.75万元，已支出74.75万元，完成率65.14%。其中新建趸船购置64.75万元（交付给市交通运输综合行政执法支队使用），防污专项整治差旅费10万元；结转资金40万元。</w:t>
      </w:r>
    </w:p>
    <w:p>
      <w:pPr>
        <w:numPr>
          <w:ilvl w:val="0"/>
          <w:numId w:val="0"/>
        </w:numPr>
        <w:spacing w:line="600" w:lineRule="exact"/>
        <w:ind w:left="630" w:leftChars="0"/>
        <w:rPr>
          <w:rFonts w:hint="eastAsia" w:ascii="方正楷体简体" w:hAnsi="方正楷体简体" w:eastAsia="方正楷体简体" w:cs="方正楷体简体"/>
          <w:bCs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Cs/>
          <w:sz w:val="32"/>
          <w:szCs w:val="32"/>
          <w:lang w:eastAsia="zh-CN"/>
        </w:rPr>
        <w:t>（二）总体绩效目标完成情况分析</w:t>
      </w:r>
    </w:p>
    <w:p>
      <w:pPr>
        <w:adjustRightInd w:val="0"/>
        <w:snapToGrid w:val="0"/>
        <w:spacing w:line="600" w:lineRule="exact"/>
        <w:ind w:firstLine="632" w:firstLineChars="200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总体绩效目标完成65.14%，主要是因为疫情等因素，船舶建设企业复工复产有所影响，导致我中心一艘新建应急救援艇未及时交付使用，资金未拨付。2021年我中心将助力企业进一步复工复产，减少因疫情导致企业资金不足，生产困难，及时交付新建应急救援艇。</w:t>
      </w:r>
    </w:p>
    <w:p>
      <w:pPr>
        <w:numPr>
          <w:ilvl w:val="0"/>
          <w:numId w:val="0"/>
        </w:numPr>
        <w:spacing w:line="600" w:lineRule="exact"/>
        <w:ind w:left="630" w:leftChars="0"/>
        <w:rPr>
          <w:rFonts w:hint="eastAsia" w:ascii="方正黑体简体" w:hAnsi="方正黑体简体" w:eastAsia="方正黑体简体" w:cs="方正黑体简体"/>
          <w:bCs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bCs/>
          <w:sz w:val="32"/>
          <w:szCs w:val="32"/>
          <w:lang w:eastAsia="zh-CN"/>
        </w:rPr>
        <w:t>五、存在的问题和改进措施</w:t>
      </w:r>
    </w:p>
    <w:p>
      <w:pPr>
        <w:adjustRightInd w:val="0"/>
        <w:snapToGrid w:val="0"/>
        <w:spacing w:line="600" w:lineRule="exact"/>
        <w:ind w:firstLine="632" w:firstLineChars="200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总体绩效目标完成65.14%，主要是因为疫情等因素，船舶建设企业复工复产有所影响，导致我中心一艘新建应急救援艇未及时交付使用，资金未拨付。2021年我中心将助力企业进一步复工复产，减少因疫情导致企业资金不足，生产困难，及时交付新建应急救援艇。</w:t>
      </w:r>
    </w:p>
    <w:p>
      <w:pPr>
        <w:adjustRightInd w:val="0"/>
        <w:snapToGrid w:val="0"/>
        <w:spacing w:line="600" w:lineRule="exact"/>
        <w:ind w:firstLine="632" w:firstLineChars="200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包括总体绩效目标和绩效指标未完成的原因和下一步改进措施，资金安排使用过程中或项目实施过程中存在的问题、改进措施和有关建议等。</w:t>
      </w:r>
    </w:p>
    <w:p>
      <w:pPr>
        <w:numPr>
          <w:ilvl w:val="0"/>
          <w:numId w:val="0"/>
        </w:numPr>
        <w:spacing w:line="600" w:lineRule="exact"/>
        <w:ind w:left="630" w:leftChars="0"/>
        <w:rPr>
          <w:rFonts w:hint="eastAsia" w:ascii="方正黑体简体" w:hAnsi="方正黑体简体" w:eastAsia="方正黑体简体" w:cs="方正黑体简体"/>
          <w:bCs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bCs/>
          <w:sz w:val="32"/>
          <w:szCs w:val="32"/>
          <w:lang w:eastAsia="zh-CN"/>
        </w:rPr>
        <w:t>六、绩效自评结果拟应用和公开情况</w:t>
      </w:r>
    </w:p>
    <w:p>
      <w:pPr>
        <w:adjustRightInd w:val="0"/>
        <w:snapToGrid w:val="0"/>
        <w:spacing w:line="600" w:lineRule="exact"/>
        <w:ind w:firstLine="632" w:firstLineChars="200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船舶污染治理配套经费（含船舶购置）是洞庭湖防污治理建设项目，提高了水上应急救援能力，为绿色水运、促进水上经济建设提供了帮助，人民群众反映为水运环保做出了贡献。</w:t>
      </w:r>
    </w:p>
    <w:p>
      <w:pPr>
        <w:adjustRightInd w:val="0"/>
        <w:snapToGrid w:val="0"/>
        <w:spacing w:line="600" w:lineRule="exact"/>
        <w:ind w:firstLine="632" w:firstLineChars="200"/>
        <w:rPr>
          <w:rFonts w:hint="eastAsia" w:ascii="Times New Roman" w:hAnsi="Times New Roman" w:eastAsia="方正仿宋简体" w:cs="Times New Roman"/>
          <w:sz w:val="32"/>
          <w:szCs w:val="32"/>
        </w:rPr>
      </w:pPr>
    </w:p>
    <w:p>
      <w:pPr>
        <w:spacing w:line="600" w:lineRule="exact"/>
        <w:ind w:firstLine="632" w:firstLineChars="200"/>
        <w:jc w:val="both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附件3：2020年度项目支出绩效自评表</w:t>
      </w:r>
    </w:p>
    <w:p>
      <w:pPr>
        <w:adjustRightInd w:val="0"/>
        <w:snapToGrid w:val="0"/>
        <w:spacing w:line="600" w:lineRule="exact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600" w:lineRule="exact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600" w:lineRule="exact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600" w:lineRule="exact"/>
        <w:ind w:firstLine="632" w:firstLineChars="200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              益阳市交通运输局</w:t>
      </w:r>
    </w:p>
    <w:p>
      <w:pPr>
        <w:adjustRightInd w:val="0"/>
        <w:snapToGrid w:val="0"/>
        <w:spacing w:line="600" w:lineRule="exact"/>
        <w:ind w:firstLine="632" w:firstLineChars="20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               2020年4月15日</w:t>
      </w:r>
    </w:p>
    <w:p>
      <w:pPr>
        <w:adjustRightInd w:val="0"/>
        <w:snapToGrid w:val="0"/>
        <w:spacing w:line="600" w:lineRule="exact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br w:type="page"/>
      </w:r>
    </w:p>
    <w:p>
      <w:pPr>
        <w:widowControl/>
        <w:spacing w:line="500" w:lineRule="exact"/>
        <w:ind w:left="-3" w:leftChars="0" w:firstLine="3" w:firstLineChars="0"/>
        <w:jc w:val="left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附件</w:t>
      </w:r>
      <w:r>
        <w:rPr>
          <w:rFonts w:hint="eastAsia" w:ascii="黑体" w:hAnsi="黑体" w:eastAsia="黑体"/>
          <w:sz w:val="36"/>
          <w:szCs w:val="36"/>
        </w:rPr>
        <w:t>3</w:t>
      </w:r>
    </w:p>
    <w:p>
      <w:pPr>
        <w:spacing w:line="600" w:lineRule="exact"/>
        <w:jc w:val="center"/>
        <w:rPr>
          <w:rFonts w:ascii="方正小标宋简体" w:eastAsia="方正小标宋简体"/>
          <w:kern w:val="0"/>
          <w:sz w:val="36"/>
          <w:szCs w:val="36"/>
        </w:rPr>
      </w:pPr>
      <w:r>
        <w:rPr>
          <w:rFonts w:ascii="方正小标宋简体" w:eastAsia="方正小标宋简体"/>
          <w:kern w:val="0"/>
          <w:sz w:val="36"/>
          <w:szCs w:val="36"/>
        </w:rPr>
        <w:t>2020年度项目支出绩效自评表</w:t>
      </w:r>
    </w:p>
    <w:tbl>
      <w:tblPr>
        <w:tblStyle w:val="4"/>
        <w:tblW w:w="9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1059"/>
        <w:gridCol w:w="1060"/>
        <w:gridCol w:w="1315"/>
        <w:gridCol w:w="1002"/>
        <w:gridCol w:w="1112"/>
        <w:gridCol w:w="811"/>
        <w:gridCol w:w="855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8760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船舶污染治理配套经费（含船舶购置）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443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益阳市交通运输局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实施单位</w:t>
            </w:r>
          </w:p>
        </w:tc>
        <w:tc>
          <w:tcPr>
            <w:tcW w:w="32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益阳市水运事务中心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项目资金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11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预算数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预算数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执行数</w:t>
            </w:r>
          </w:p>
        </w:tc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分值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执行率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1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年度资金总额　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114.75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114.75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74.75</w:t>
            </w:r>
          </w:p>
        </w:tc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10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65.14%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1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其中：当年财政拨款　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114.75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114.75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74.75</w:t>
            </w:r>
          </w:p>
        </w:tc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1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18" w:firstLineChars="300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上年结转资金　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1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18" w:firstLineChars="300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其他资金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年度总体目标</w:t>
            </w:r>
          </w:p>
        </w:tc>
        <w:tc>
          <w:tcPr>
            <w:tcW w:w="443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预期目标</w:t>
            </w:r>
          </w:p>
        </w:tc>
        <w:tc>
          <w:tcPr>
            <w:tcW w:w="432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3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/>
                <w:sz w:val="21"/>
                <w:szCs w:val="21"/>
              </w:rPr>
              <w:t>以</w:t>
            </w:r>
            <w:r>
              <w:rPr>
                <w:rFonts w:ascii="Times New Roman" w:hAnsi="Times New Roman"/>
                <w:sz w:val="21"/>
                <w:szCs w:val="21"/>
              </w:rPr>
              <w:t>水上安全监管</w:t>
            </w:r>
            <w:r>
              <w:rPr>
                <w:rFonts w:hint="eastAsia" w:ascii="Times New Roman" w:hAnsi="Times New Roman"/>
                <w:sz w:val="21"/>
                <w:szCs w:val="21"/>
              </w:rPr>
              <w:t>工作为中心</w:t>
            </w:r>
            <w:r>
              <w:rPr>
                <w:rFonts w:ascii="Times New Roman" w:hAnsi="Times New Roman"/>
                <w:sz w:val="21"/>
                <w:szCs w:val="21"/>
              </w:rPr>
              <w:t>，</w:t>
            </w:r>
            <w:r>
              <w:rPr>
                <w:rFonts w:hint="eastAsia" w:ascii="Times New Roman" w:hAnsi="Times New Roman"/>
                <w:sz w:val="21"/>
                <w:szCs w:val="21"/>
              </w:rPr>
              <w:t>持续</w:t>
            </w:r>
            <w:r>
              <w:rPr>
                <w:rFonts w:ascii="Times New Roman" w:hAnsi="Times New Roman"/>
                <w:sz w:val="21"/>
                <w:szCs w:val="21"/>
              </w:rPr>
              <w:t>推进水运环境污染防治工作</w:t>
            </w:r>
            <w:r>
              <w:rPr>
                <w:rFonts w:hint="eastAsia" w:ascii="Times New Roman" w:hAnsi="Times New Roman"/>
                <w:sz w:val="21"/>
                <w:szCs w:val="21"/>
              </w:rPr>
              <w:t>和水运行业的不断发展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　</w:t>
            </w:r>
          </w:p>
        </w:tc>
        <w:tc>
          <w:tcPr>
            <w:tcW w:w="432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/>
                <w:sz w:val="21"/>
                <w:szCs w:val="21"/>
              </w:rPr>
              <w:t>以</w:t>
            </w:r>
            <w:r>
              <w:rPr>
                <w:rFonts w:ascii="Times New Roman" w:hAnsi="Times New Roman"/>
                <w:sz w:val="21"/>
                <w:szCs w:val="21"/>
              </w:rPr>
              <w:t>水上安全监管</w:t>
            </w:r>
            <w:r>
              <w:rPr>
                <w:rFonts w:hint="eastAsia" w:ascii="Times New Roman" w:hAnsi="Times New Roman"/>
                <w:sz w:val="21"/>
                <w:szCs w:val="21"/>
              </w:rPr>
              <w:t>工作为中心</w:t>
            </w:r>
            <w:r>
              <w:rPr>
                <w:rFonts w:ascii="Times New Roman" w:hAnsi="Times New Roman"/>
                <w:sz w:val="21"/>
                <w:szCs w:val="21"/>
              </w:rPr>
              <w:t>，</w:t>
            </w:r>
            <w:r>
              <w:rPr>
                <w:rFonts w:hint="eastAsia" w:ascii="Times New Roman" w:hAnsi="Times New Roman"/>
                <w:sz w:val="21"/>
                <w:szCs w:val="21"/>
              </w:rPr>
              <w:t>加强了</w:t>
            </w:r>
            <w:r>
              <w:rPr>
                <w:rFonts w:ascii="Times New Roman" w:hAnsi="Times New Roman"/>
                <w:sz w:val="21"/>
                <w:szCs w:val="21"/>
              </w:rPr>
              <w:t>水运环境污染防治工作</w:t>
            </w:r>
            <w:r>
              <w:rPr>
                <w:rFonts w:hint="eastAsia" w:ascii="Times New Roman" w:hAnsi="Times New Roman"/>
                <w:sz w:val="21"/>
                <w:szCs w:val="21"/>
              </w:rPr>
              <w:t>和推进了水运行业的发展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指标值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完成值</w:t>
            </w:r>
          </w:p>
        </w:tc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分值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得分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偏差原因分析及改进措施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(50分)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指标1：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船舶建造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1艘趸船，1艘水上公务艇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已交付</w:t>
            </w:r>
          </w:p>
        </w:tc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指标1：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趸船建造质量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合格</w:t>
            </w:r>
          </w:p>
        </w:tc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指标1：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交付船舶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按合同交付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已按合同交付</w:t>
            </w:r>
          </w:p>
        </w:tc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指标1：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建造船舶成本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不超预算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未超预算</w:t>
            </w:r>
          </w:p>
        </w:tc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（30分）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指标1：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对水上安全监督促进作用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 xml:space="preserve">促进 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/>
                <w:color w:val="000000"/>
                <w:kern w:val="0"/>
                <w:sz w:val="21"/>
                <w:szCs w:val="21"/>
              </w:rPr>
              <w:t>促进水上安全监管及加强了水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运环境治理</w:t>
            </w:r>
          </w:p>
        </w:tc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指标1：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水上安全监督服务水平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提升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提升</w:t>
            </w:r>
          </w:p>
        </w:tc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指标1：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符合生态环境要求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符合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符合</w:t>
            </w:r>
          </w:p>
        </w:tc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指标1：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满足未来一定时期内水上安全监管要求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100%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100%</w:t>
            </w:r>
          </w:p>
        </w:tc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（10分）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服务对象满意度指标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指标1：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对水上安全监管及环境治理群众满意度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95%以上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95%以上</w:t>
            </w:r>
          </w:p>
        </w:tc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总分</w:t>
            </w:r>
          </w:p>
        </w:tc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98</w:t>
            </w:r>
            <w:bookmarkStart w:id="0" w:name="_GoBack"/>
            <w:bookmarkEnd w:id="0"/>
          </w:p>
        </w:tc>
        <w:tc>
          <w:tcPr>
            <w:tcW w:w="15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</w:tbl>
    <w:p>
      <w:pPr>
        <w:ind w:left="29" w:leftChars="-179" w:hanging="594" w:hangingChars="275"/>
        <w:rPr>
          <w:rFonts w:ascii="仿宋_GB2312" w:hAnsi="仿宋"/>
          <w:szCs w:val="32"/>
        </w:rPr>
      </w:pPr>
      <w:r>
        <w:rPr>
          <w:rFonts w:ascii="Times New Roman" w:hAnsi="Times New Roman"/>
          <w:kern w:val="0"/>
          <w:sz w:val="22"/>
          <w:szCs w:val="22"/>
        </w:rPr>
        <w:t>填表人：</w:t>
      </w:r>
      <w:r>
        <w:rPr>
          <w:rFonts w:hint="eastAsia" w:ascii="Times New Roman" w:hAnsi="Times New Roman"/>
          <w:kern w:val="0"/>
          <w:sz w:val="22"/>
          <w:szCs w:val="22"/>
        </w:rPr>
        <w:t>莫益红</w:t>
      </w:r>
      <w:r>
        <w:rPr>
          <w:rFonts w:ascii="Times New Roman" w:hAnsi="Times New Roman"/>
          <w:kern w:val="0"/>
          <w:sz w:val="22"/>
          <w:szCs w:val="22"/>
        </w:rPr>
        <w:t xml:space="preserve">  </w:t>
      </w:r>
      <w:r>
        <w:rPr>
          <w:rFonts w:hint="eastAsia" w:ascii="Times New Roman" w:hAnsi="Times New Roman"/>
          <w:kern w:val="0"/>
          <w:sz w:val="22"/>
          <w:szCs w:val="22"/>
        </w:rPr>
        <w:t xml:space="preserve"> </w:t>
      </w:r>
      <w:r>
        <w:rPr>
          <w:rFonts w:ascii="Times New Roman" w:hAnsi="Times New Roman"/>
          <w:kern w:val="0"/>
          <w:sz w:val="22"/>
          <w:szCs w:val="22"/>
        </w:rPr>
        <w:t xml:space="preserve"> 填报日期：</w:t>
      </w:r>
      <w:r>
        <w:rPr>
          <w:rFonts w:hint="eastAsia" w:ascii="Times New Roman" w:hAnsi="Times New Roman"/>
          <w:kern w:val="0"/>
          <w:sz w:val="22"/>
          <w:szCs w:val="22"/>
        </w:rPr>
        <w:t>2021.04.07</w:t>
      </w:r>
      <w:r>
        <w:rPr>
          <w:rFonts w:ascii="Times New Roman" w:hAnsi="Times New Roman"/>
          <w:kern w:val="0"/>
          <w:sz w:val="22"/>
          <w:szCs w:val="22"/>
        </w:rPr>
        <w:t xml:space="preserve">    联系电话： </w:t>
      </w:r>
      <w:r>
        <w:rPr>
          <w:rFonts w:hint="eastAsia" w:ascii="Times New Roman" w:hAnsi="Times New Roman"/>
          <w:kern w:val="0"/>
          <w:sz w:val="21"/>
          <w:szCs w:val="21"/>
          <w:lang w:val="en-US" w:eastAsia="zh-CN"/>
        </w:rPr>
        <w:t>15807370899</w:t>
      </w:r>
      <w:r>
        <w:rPr>
          <w:rFonts w:ascii="Times New Roman" w:hAnsi="Times New Roman"/>
          <w:kern w:val="0"/>
          <w:sz w:val="22"/>
          <w:szCs w:val="22"/>
        </w:rPr>
        <w:t xml:space="preserve">  单位负责人签字：</w:t>
      </w:r>
    </w:p>
    <w:p/>
    <w:sectPr>
      <w:footerReference r:id="rId3" w:type="default"/>
      <w:footerReference r:id="rId4" w:type="even"/>
      <w:pgSz w:w="11907" w:h="16840"/>
      <w:pgMar w:top="2041" w:right="1531" w:bottom="1871" w:left="1531" w:header="851" w:footer="130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titlePg/>
      <w:rtlGutter w:val="0"/>
      <w:docGrid w:type="linesAndChars" w:linePitch="587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335"/>
      <w:rPr>
        <w:rStyle w:val="6"/>
        <w:rFonts w:ascii="宋体" w:hAnsi="宋体" w:eastAsia="宋体"/>
        <w:sz w:val="28"/>
      </w:rPr>
    </w:pPr>
    <w:r>
      <w:rPr>
        <w:rStyle w:val="6"/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fldChar w:fldCharType="begin"/>
    </w:r>
    <w:r>
      <w:rPr>
        <w:rStyle w:val="6"/>
        <w:rFonts w:ascii="宋体" w:hAnsi="宋体" w:eastAsia="宋体"/>
        <w:sz w:val="28"/>
      </w:rPr>
      <w:instrText xml:space="preserve">PAGE  </w:instrText>
    </w:r>
    <w:r>
      <w:rPr>
        <w:rFonts w:ascii="宋体" w:hAnsi="宋体" w:eastAsia="宋体"/>
        <w:sz w:val="28"/>
      </w:rPr>
      <w:fldChar w:fldCharType="separate"/>
    </w:r>
    <w:r>
      <w:rPr>
        <w:rStyle w:val="6"/>
        <w:rFonts w:ascii="宋体" w:hAnsi="宋体" w:eastAsia="宋体"/>
        <w:sz w:val="28"/>
      </w:rPr>
      <w:t>3</w:t>
    </w:r>
    <w:r>
      <w:rPr>
        <w:rFonts w:ascii="宋体" w:hAnsi="宋体" w:eastAsia="宋体"/>
        <w:sz w:val="28"/>
      </w:rPr>
      <w:fldChar w:fldCharType="end"/>
    </w:r>
    <w:r>
      <w:rPr>
        <w:rStyle w:val="6"/>
        <w:rFonts w:hint="eastAsia" w:ascii="宋体" w:hAnsi="宋体" w:eastAsia="宋体"/>
        <w:sz w:val="28"/>
      </w:rPr>
      <w:t>—</w:t>
    </w:r>
  </w:p>
  <w:p>
    <w:pPr>
      <w:pStyle w:val="2"/>
      <w:ind w:right="360" w:firstLine="360"/>
      <w:jc w:val="right"/>
      <w:rPr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35"/>
      <w:rPr>
        <w:rStyle w:val="6"/>
        <w:rFonts w:ascii="宋体" w:hAnsi="宋体" w:eastAsia="宋体"/>
        <w:sz w:val="28"/>
      </w:rPr>
    </w:pPr>
    <w:r>
      <w:rPr>
        <w:rStyle w:val="6"/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fldChar w:fldCharType="begin"/>
    </w:r>
    <w:r>
      <w:rPr>
        <w:rStyle w:val="6"/>
        <w:rFonts w:ascii="宋体" w:hAnsi="宋体" w:eastAsia="宋体"/>
        <w:sz w:val="28"/>
      </w:rPr>
      <w:instrText xml:space="preserve">PAGE  </w:instrText>
    </w:r>
    <w:r>
      <w:rPr>
        <w:rFonts w:ascii="宋体" w:hAnsi="宋体" w:eastAsia="宋体"/>
        <w:sz w:val="28"/>
      </w:rPr>
      <w:fldChar w:fldCharType="separate"/>
    </w:r>
    <w:r>
      <w:rPr>
        <w:rStyle w:val="6"/>
        <w:rFonts w:ascii="宋体" w:hAnsi="宋体" w:eastAsia="宋体"/>
        <w:sz w:val="28"/>
      </w:rPr>
      <w:t>2</w:t>
    </w:r>
    <w:r>
      <w:rPr>
        <w:rFonts w:ascii="宋体" w:hAnsi="宋体" w:eastAsia="宋体"/>
        <w:sz w:val="28"/>
      </w:rPr>
      <w:fldChar w:fldCharType="end"/>
    </w:r>
    <w:r>
      <w:rPr>
        <w:rStyle w:val="6"/>
        <w:rFonts w:hint="eastAsia" w:ascii="宋体" w:hAnsi="宋体" w:eastAsia="宋体"/>
        <w:sz w:val="28"/>
      </w:rPr>
      <w:t>—</w:t>
    </w:r>
  </w:p>
  <w:p>
    <w:pPr>
      <w:pStyle w:val="2"/>
      <w:ind w:left="300" w:right="360" w:firstLine="360"/>
      <w:rPr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A6F18"/>
    <w:rsid w:val="0FBA2A2E"/>
    <w:rsid w:val="1A562E62"/>
    <w:rsid w:val="37216D32"/>
    <w:rsid w:val="3CBA730B"/>
    <w:rsid w:val="55AC0631"/>
    <w:rsid w:val="60194C43"/>
    <w:rsid w:val="6D10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娃娃鱼～晨Smile</cp:lastModifiedBy>
  <cp:lastPrinted>2021-04-20T02:23:00Z</cp:lastPrinted>
  <dcterms:modified xsi:type="dcterms:W3CDTF">2021-04-21T01:41:21Z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083CAABA19464D5C8C44945B27DAB5CD</vt:lpwstr>
  </property>
  <property fmtid="{D5CDD505-2E9C-101B-9397-08002B2CF9AE}" pid="4" name="KSOSaveFontToCloudKey">
    <vt:lpwstr>654112201_btnclosed</vt:lpwstr>
  </property>
</Properties>
</file>