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05D" w:rsidRPr="00BA4D6E" w:rsidRDefault="00D3705D" w:rsidP="00D3705D">
      <w:pPr>
        <w:spacing w:line="520" w:lineRule="exact"/>
        <w:jc w:val="right"/>
        <w:rPr>
          <w:rFonts w:ascii="Times New Roman" w:eastAsia="方正仿宋简体" w:hAnsi="Times New Roman" w:cs="Times New Roman"/>
          <w:color w:val="000000" w:themeColor="text1"/>
          <w:sz w:val="32"/>
          <w:szCs w:val="32"/>
        </w:rPr>
      </w:pPr>
      <w:r w:rsidRPr="0005184B">
        <w:rPr>
          <w:rFonts w:ascii="Times New Roman" w:eastAsia="方正仿宋简体" w:hAnsi="Times New Roman" w:cs="Times New Roman"/>
          <w:color w:val="000000" w:themeColor="text1"/>
          <w:sz w:val="32"/>
          <w:szCs w:val="32"/>
        </w:rPr>
        <w:t>YYCR</w:t>
      </w:r>
      <w:r>
        <w:rPr>
          <w:rFonts w:ascii="Times New Roman" w:eastAsia="方正仿宋简体" w:hAnsi="Times New Roman" w:cs="Times New Roman" w:hint="eastAsia"/>
          <w:color w:val="000000" w:themeColor="text1"/>
          <w:sz w:val="32"/>
          <w:szCs w:val="32"/>
        </w:rPr>
        <w:t>－</w:t>
      </w:r>
      <w:r w:rsidRPr="0005184B">
        <w:rPr>
          <w:rFonts w:ascii="Times New Roman" w:eastAsia="方正仿宋简体" w:hAnsi="Times New Roman" w:cs="Times New Roman"/>
          <w:color w:val="000000" w:themeColor="text1"/>
          <w:sz w:val="32"/>
          <w:szCs w:val="32"/>
        </w:rPr>
        <w:t>2025</w:t>
      </w:r>
      <w:r>
        <w:rPr>
          <w:rFonts w:ascii="Times New Roman" w:eastAsia="方正仿宋简体" w:hAnsi="Times New Roman" w:cs="Times New Roman" w:hint="eastAsia"/>
          <w:color w:val="000000" w:themeColor="text1"/>
          <w:sz w:val="32"/>
          <w:szCs w:val="32"/>
        </w:rPr>
        <w:t>－</w:t>
      </w:r>
      <w:r w:rsidRPr="0005184B">
        <w:rPr>
          <w:rFonts w:ascii="Times New Roman" w:eastAsia="方正仿宋简体" w:hAnsi="Times New Roman" w:cs="Times New Roman"/>
          <w:color w:val="000000" w:themeColor="text1"/>
          <w:sz w:val="32"/>
          <w:szCs w:val="32"/>
        </w:rPr>
        <w:t>79002</w:t>
      </w:r>
    </w:p>
    <w:p w:rsidR="0005184B" w:rsidRPr="00BA4D6E" w:rsidRDefault="0005184B" w:rsidP="0005184B">
      <w:pPr>
        <w:spacing w:line="600" w:lineRule="exact"/>
        <w:jc w:val="center"/>
        <w:rPr>
          <w:rFonts w:ascii="黑体" w:eastAsia="黑体" w:hAnsi="黑体" w:cs="Times New Roman"/>
          <w:color w:val="000000" w:themeColor="text1"/>
          <w:sz w:val="36"/>
          <w:szCs w:val="36"/>
        </w:rPr>
      </w:pPr>
    </w:p>
    <w:p w:rsidR="0005184B" w:rsidRPr="0005184B" w:rsidRDefault="0005184B" w:rsidP="0005184B">
      <w:pPr>
        <w:spacing w:line="600" w:lineRule="exact"/>
        <w:jc w:val="center"/>
        <w:rPr>
          <w:rFonts w:ascii="Times New Roman" w:eastAsia="方正小标宋简体" w:hAnsi="Times New Roman" w:cs="Times New Roman"/>
          <w:bCs/>
          <w:color w:val="000000" w:themeColor="text1"/>
          <w:sz w:val="44"/>
          <w:szCs w:val="44"/>
        </w:rPr>
      </w:pPr>
      <w:r w:rsidRPr="0005184B">
        <w:rPr>
          <w:rFonts w:ascii="Times New Roman" w:eastAsia="方正小标宋简体" w:hAnsi="Times New Roman" w:cs="Times New Roman" w:hint="eastAsia"/>
          <w:bCs/>
          <w:color w:val="000000" w:themeColor="text1"/>
          <w:sz w:val="44"/>
          <w:szCs w:val="44"/>
        </w:rPr>
        <w:t>益阳市医疗保障局</w:t>
      </w:r>
    </w:p>
    <w:p w:rsidR="0005184B" w:rsidRDefault="0005184B" w:rsidP="0005184B">
      <w:pPr>
        <w:spacing w:line="600" w:lineRule="exact"/>
        <w:jc w:val="center"/>
        <w:rPr>
          <w:rFonts w:ascii="Times New Roman" w:eastAsia="方正小标宋简体" w:hAnsi="Times New Roman" w:cs="Times New Roman"/>
          <w:bCs/>
          <w:color w:val="000000" w:themeColor="text1"/>
          <w:sz w:val="44"/>
          <w:szCs w:val="44"/>
        </w:rPr>
      </w:pPr>
      <w:r w:rsidRPr="0005184B">
        <w:rPr>
          <w:rFonts w:ascii="Times New Roman" w:eastAsia="方正小标宋简体" w:hAnsi="Times New Roman" w:cs="Times New Roman" w:hint="eastAsia"/>
          <w:bCs/>
          <w:color w:val="000000" w:themeColor="text1"/>
          <w:sz w:val="44"/>
          <w:szCs w:val="44"/>
        </w:rPr>
        <w:t>关于规范整合放射治疗类医疗服务价格项目的</w:t>
      </w:r>
    </w:p>
    <w:p w:rsidR="0005184B" w:rsidRPr="00BA4D6E" w:rsidRDefault="0005184B" w:rsidP="0005184B">
      <w:pPr>
        <w:spacing w:line="600" w:lineRule="exact"/>
        <w:jc w:val="center"/>
        <w:rPr>
          <w:rFonts w:ascii="Times New Roman" w:eastAsia="方正小标宋简体" w:hAnsi="Times New Roman" w:cs="Times New Roman"/>
          <w:bCs/>
          <w:color w:val="000000" w:themeColor="text1"/>
          <w:sz w:val="44"/>
          <w:szCs w:val="44"/>
        </w:rPr>
      </w:pPr>
      <w:r w:rsidRPr="0005184B">
        <w:rPr>
          <w:rFonts w:ascii="Times New Roman" w:eastAsia="方正小标宋简体" w:hAnsi="Times New Roman" w:cs="Times New Roman" w:hint="eastAsia"/>
          <w:bCs/>
          <w:color w:val="000000" w:themeColor="text1"/>
          <w:sz w:val="44"/>
          <w:szCs w:val="44"/>
        </w:rPr>
        <w:t>通</w:t>
      </w:r>
      <w:r>
        <w:rPr>
          <w:rFonts w:ascii="Times New Roman" w:eastAsia="方正小标宋简体" w:hAnsi="Times New Roman" w:cs="Times New Roman" w:hint="eastAsia"/>
          <w:bCs/>
          <w:color w:val="000000" w:themeColor="text1"/>
          <w:sz w:val="44"/>
          <w:szCs w:val="44"/>
        </w:rPr>
        <w:t xml:space="preserve">    </w:t>
      </w:r>
      <w:r w:rsidRPr="0005184B">
        <w:rPr>
          <w:rFonts w:ascii="Times New Roman" w:eastAsia="方正小标宋简体" w:hAnsi="Times New Roman" w:cs="Times New Roman" w:hint="eastAsia"/>
          <w:bCs/>
          <w:color w:val="000000" w:themeColor="text1"/>
          <w:sz w:val="44"/>
          <w:szCs w:val="44"/>
        </w:rPr>
        <w:t>知</w:t>
      </w:r>
    </w:p>
    <w:p w:rsidR="0005184B" w:rsidRPr="00BA4D6E" w:rsidRDefault="0005184B" w:rsidP="00D3705D">
      <w:pPr>
        <w:spacing w:line="520" w:lineRule="exact"/>
        <w:jc w:val="right"/>
        <w:rPr>
          <w:rFonts w:ascii="Times New Roman" w:eastAsia="方正仿宋简体" w:hAnsi="Times New Roman" w:cs="Times New Roman"/>
          <w:color w:val="000000" w:themeColor="text1"/>
          <w:sz w:val="32"/>
          <w:szCs w:val="32"/>
        </w:rPr>
      </w:pPr>
      <w:r w:rsidRPr="0005184B">
        <w:rPr>
          <w:rFonts w:ascii="Times New Roman" w:eastAsia="方正仿宋简体" w:hAnsi="Times New Roman" w:cs="Times New Roman" w:hint="eastAsia"/>
          <w:color w:val="000000" w:themeColor="text1"/>
          <w:sz w:val="32"/>
          <w:szCs w:val="32"/>
        </w:rPr>
        <w:t>益医保发〔</w:t>
      </w:r>
      <w:r w:rsidRPr="0005184B">
        <w:rPr>
          <w:rFonts w:ascii="Times New Roman" w:eastAsia="方正仿宋简体" w:hAnsi="Times New Roman" w:cs="Times New Roman" w:hint="eastAsia"/>
          <w:color w:val="000000" w:themeColor="text1"/>
          <w:sz w:val="32"/>
          <w:szCs w:val="32"/>
        </w:rPr>
        <w:t>2025</w:t>
      </w:r>
      <w:r w:rsidRPr="0005184B">
        <w:rPr>
          <w:rFonts w:ascii="Times New Roman" w:eastAsia="方正仿宋简体" w:hAnsi="Times New Roman" w:cs="Times New Roman" w:hint="eastAsia"/>
          <w:color w:val="000000" w:themeColor="text1"/>
          <w:sz w:val="32"/>
          <w:szCs w:val="32"/>
        </w:rPr>
        <w:t>〕</w:t>
      </w:r>
      <w:r w:rsidRPr="0005184B">
        <w:rPr>
          <w:rFonts w:ascii="Times New Roman" w:eastAsia="方正仿宋简体" w:hAnsi="Times New Roman" w:cs="Times New Roman" w:hint="eastAsia"/>
          <w:color w:val="000000" w:themeColor="text1"/>
          <w:sz w:val="32"/>
          <w:szCs w:val="32"/>
        </w:rPr>
        <w:t>22</w:t>
      </w:r>
      <w:r w:rsidRPr="0005184B">
        <w:rPr>
          <w:rFonts w:ascii="Times New Roman" w:eastAsia="方正仿宋简体" w:hAnsi="Times New Roman" w:cs="Times New Roman" w:hint="eastAsia"/>
          <w:color w:val="000000" w:themeColor="text1"/>
          <w:sz w:val="32"/>
          <w:szCs w:val="32"/>
        </w:rPr>
        <w:t>号</w:t>
      </w:r>
    </w:p>
    <w:p w:rsidR="0005184B" w:rsidRPr="00782C5D" w:rsidRDefault="0005184B" w:rsidP="0005184B">
      <w:pPr>
        <w:spacing w:line="520" w:lineRule="exact"/>
        <w:jc w:val="center"/>
        <w:rPr>
          <w:rFonts w:ascii="黑体" w:eastAsia="黑体" w:hAnsi="黑体" w:cs="Times New Roman"/>
          <w:sz w:val="36"/>
          <w:szCs w:val="36"/>
        </w:rPr>
      </w:pPr>
    </w:p>
    <w:p w:rsidR="0005184B" w:rsidRPr="00782C5D" w:rsidRDefault="0005184B" w:rsidP="0005184B">
      <w:pPr>
        <w:spacing w:line="520" w:lineRule="exact"/>
        <w:jc w:val="center"/>
        <w:rPr>
          <w:rFonts w:ascii="黑体" w:eastAsia="黑体" w:hAnsi="黑体" w:cs="Times New Roman"/>
          <w:sz w:val="36"/>
          <w:szCs w:val="36"/>
        </w:rPr>
        <w:sectPr w:rsidR="0005184B" w:rsidRPr="00782C5D" w:rsidSect="00F712D7">
          <w:pgSz w:w="11906" w:h="16838" w:code="9"/>
          <w:pgMar w:top="1814" w:right="1247" w:bottom="1701" w:left="1304" w:header="1304" w:footer="1134" w:gutter="0"/>
          <w:cols w:space="720"/>
          <w:docGrid w:type="lines" w:linePitch="435"/>
        </w:sectPr>
      </w:pPr>
    </w:p>
    <w:p w:rsidR="0005184B" w:rsidRPr="0005184B" w:rsidRDefault="0005184B" w:rsidP="0005184B">
      <w:pPr>
        <w:spacing w:line="390" w:lineRule="exact"/>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lastRenderedPageBreak/>
        <w:t>各县市区医疗保障局，局各科室（中心、专班），各级各类医疗机构：</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为深化医疗服务价格改革，建立以医疗服务为主导的收费机制，根据国家医保局《关于印发</w:t>
      </w:r>
      <w:r w:rsidR="00CC7CD3">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放射治疗类医疗服务价格项目立项指南</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试行</w:t>
      </w:r>
      <w:r w:rsidR="008974E9">
        <w:rPr>
          <w:rFonts w:ascii="Times New Roman" w:eastAsia="宋体" w:hAnsi="宋体" w:cs="Times New Roman" w:hint="eastAsia"/>
          <w:bCs/>
          <w:color w:val="000000" w:themeColor="text1"/>
          <w:szCs w:val="21"/>
          <w:lang w:bidi="zh-TW"/>
        </w:rPr>
        <w:t>）</w:t>
      </w:r>
      <w:r w:rsidR="00CC7CD3">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的通知》</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医保价采函〔</w:t>
      </w:r>
      <w:r w:rsidRPr="0005184B">
        <w:rPr>
          <w:rFonts w:ascii="Times New Roman" w:eastAsia="宋体" w:hAnsi="宋体" w:cs="Times New Roman" w:hint="eastAsia"/>
          <w:bCs/>
          <w:color w:val="000000" w:themeColor="text1"/>
          <w:szCs w:val="21"/>
          <w:lang w:bidi="zh-TW"/>
        </w:rPr>
        <w:t>2024</w:t>
      </w:r>
      <w:r w:rsidRPr="0005184B">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223</w:t>
      </w:r>
      <w:r w:rsidRPr="0005184B">
        <w:rPr>
          <w:rFonts w:ascii="Times New Roman" w:eastAsia="宋体" w:hAnsi="宋体" w:cs="Times New Roman" w:hint="eastAsia"/>
          <w:bCs/>
          <w:color w:val="000000" w:themeColor="text1"/>
          <w:szCs w:val="21"/>
          <w:lang w:bidi="zh-TW"/>
        </w:rPr>
        <w:t>号</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、《湖南省医疗保障局关于规范整合放射治疗类医疗服务价格项目的通知》</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湘医保发〔</w:t>
      </w:r>
      <w:r w:rsidRPr="0005184B">
        <w:rPr>
          <w:rFonts w:ascii="Times New Roman" w:eastAsia="宋体" w:hAnsi="宋体" w:cs="Times New Roman" w:hint="eastAsia"/>
          <w:bCs/>
          <w:color w:val="000000" w:themeColor="text1"/>
          <w:szCs w:val="21"/>
          <w:lang w:bidi="zh-TW"/>
        </w:rPr>
        <w:t>2025</w:t>
      </w:r>
      <w:r w:rsidRPr="0005184B">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18</w:t>
      </w:r>
      <w:r w:rsidRPr="0005184B">
        <w:rPr>
          <w:rFonts w:ascii="Times New Roman" w:eastAsia="宋体" w:hAnsi="宋体" w:cs="Times New Roman" w:hint="eastAsia"/>
          <w:bCs/>
          <w:color w:val="000000" w:themeColor="text1"/>
          <w:szCs w:val="21"/>
          <w:lang w:bidi="zh-TW"/>
        </w:rPr>
        <w:t>号</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文件要求，对我市现行放射治疗类医疗服务价格项目</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简称“放疗类价格项目”</w:t>
      </w:r>
      <w:r w:rsidR="008974E9">
        <w:rPr>
          <w:rFonts w:ascii="Times New Roman" w:eastAsia="宋体" w:hAnsi="宋体" w:cs="Times New Roman" w:hint="eastAsia"/>
          <w:bCs/>
          <w:color w:val="000000" w:themeColor="text1"/>
          <w:szCs w:val="21"/>
          <w:lang w:bidi="zh-TW"/>
        </w:rPr>
        <w:t>）</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进行项目规范和价格核定。现就有关事项通知如下：</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一、项目规范和定价</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全市新增</w:t>
      </w:r>
      <w:r w:rsidRPr="0005184B">
        <w:rPr>
          <w:rFonts w:ascii="Times New Roman" w:eastAsia="宋体" w:hAnsi="宋体" w:cs="Times New Roman" w:hint="eastAsia"/>
          <w:bCs/>
          <w:color w:val="000000" w:themeColor="text1"/>
          <w:szCs w:val="21"/>
          <w:lang w:bidi="zh-TW"/>
        </w:rPr>
        <w:t>15</w:t>
      </w:r>
      <w:r w:rsidRPr="0005184B">
        <w:rPr>
          <w:rFonts w:ascii="Times New Roman" w:eastAsia="宋体" w:hAnsi="宋体" w:cs="Times New Roman" w:hint="eastAsia"/>
          <w:bCs/>
          <w:color w:val="000000" w:themeColor="text1"/>
          <w:szCs w:val="21"/>
          <w:lang w:bidi="zh-TW"/>
        </w:rPr>
        <w:t>项放疗类价格项目，一类价格按全省最高指导价下浮</w:t>
      </w:r>
      <w:r w:rsidRPr="0005184B">
        <w:rPr>
          <w:rFonts w:ascii="Times New Roman" w:eastAsia="宋体" w:hAnsi="宋体" w:cs="Times New Roman" w:hint="eastAsia"/>
          <w:bCs/>
          <w:color w:val="000000" w:themeColor="text1"/>
          <w:szCs w:val="21"/>
          <w:lang w:bidi="zh-TW"/>
        </w:rPr>
        <w:t>10%</w:t>
      </w:r>
      <w:r w:rsidRPr="0005184B">
        <w:rPr>
          <w:rFonts w:ascii="Times New Roman" w:eastAsia="宋体" w:hAnsi="宋体" w:cs="Times New Roman" w:hint="eastAsia"/>
          <w:bCs/>
          <w:color w:val="000000" w:themeColor="text1"/>
          <w:szCs w:val="21"/>
          <w:lang w:bidi="zh-TW"/>
        </w:rPr>
        <w:t>制定，二类一档按一类价格下浮</w:t>
      </w:r>
      <w:r w:rsidRPr="0005184B">
        <w:rPr>
          <w:rFonts w:ascii="Times New Roman" w:eastAsia="宋体" w:hAnsi="宋体" w:cs="Times New Roman" w:hint="eastAsia"/>
          <w:bCs/>
          <w:color w:val="000000" w:themeColor="text1"/>
          <w:szCs w:val="21"/>
          <w:lang w:bidi="zh-TW"/>
        </w:rPr>
        <w:t>10%</w:t>
      </w:r>
      <w:r w:rsidRPr="0005184B">
        <w:rPr>
          <w:rFonts w:ascii="Times New Roman" w:eastAsia="宋体" w:hAnsi="宋体" w:cs="Times New Roman" w:hint="eastAsia"/>
          <w:bCs/>
          <w:color w:val="000000" w:themeColor="text1"/>
          <w:szCs w:val="21"/>
          <w:lang w:bidi="zh-TW"/>
        </w:rPr>
        <w:t>制定，二类二档按一类价格下浮</w:t>
      </w:r>
      <w:r w:rsidRPr="0005184B">
        <w:rPr>
          <w:rFonts w:ascii="Times New Roman" w:eastAsia="宋体" w:hAnsi="宋体" w:cs="Times New Roman" w:hint="eastAsia"/>
          <w:bCs/>
          <w:color w:val="000000" w:themeColor="text1"/>
          <w:szCs w:val="21"/>
          <w:lang w:bidi="zh-TW"/>
        </w:rPr>
        <w:t>15%</w:t>
      </w:r>
      <w:r w:rsidRPr="0005184B">
        <w:rPr>
          <w:rFonts w:ascii="Times New Roman" w:eastAsia="宋体" w:hAnsi="宋体" w:cs="Times New Roman" w:hint="eastAsia"/>
          <w:bCs/>
          <w:color w:val="000000" w:themeColor="text1"/>
          <w:szCs w:val="21"/>
          <w:lang w:bidi="zh-TW"/>
        </w:rPr>
        <w:t>制定、三类和基层价格按二类二档价格下浮</w:t>
      </w:r>
      <w:r w:rsidRPr="0005184B">
        <w:rPr>
          <w:rFonts w:ascii="Times New Roman" w:eastAsia="宋体" w:hAnsi="宋体" w:cs="Times New Roman" w:hint="eastAsia"/>
          <w:bCs/>
          <w:color w:val="000000" w:themeColor="text1"/>
          <w:szCs w:val="21"/>
          <w:lang w:bidi="zh-TW"/>
        </w:rPr>
        <w:t>10%</w:t>
      </w:r>
      <w:r w:rsidRPr="0005184B">
        <w:rPr>
          <w:rFonts w:ascii="Times New Roman" w:eastAsia="宋体" w:hAnsi="宋体" w:cs="Times New Roman" w:hint="eastAsia"/>
          <w:bCs/>
          <w:color w:val="000000" w:themeColor="text1"/>
          <w:szCs w:val="21"/>
          <w:lang w:bidi="zh-TW"/>
        </w:rPr>
        <w:t>制定</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详见附件</w:t>
      </w:r>
      <w:r w:rsidRPr="0005184B">
        <w:rPr>
          <w:rFonts w:ascii="Times New Roman" w:eastAsia="宋体" w:hAnsi="宋体" w:cs="Times New Roman" w:hint="eastAsia"/>
          <w:bCs/>
          <w:color w:val="000000" w:themeColor="text1"/>
          <w:szCs w:val="21"/>
          <w:lang w:bidi="zh-TW"/>
        </w:rPr>
        <w:t>1</w:t>
      </w:r>
      <w:r w:rsidR="008974E9">
        <w:rPr>
          <w:rFonts w:ascii="Times New Roman" w:eastAsia="宋体" w:hAnsi="宋体" w:cs="Times New Roman" w:hint="eastAsia"/>
          <w:bCs/>
          <w:color w:val="000000" w:themeColor="text1"/>
          <w:szCs w:val="21"/>
          <w:lang w:bidi="zh-TW"/>
        </w:rPr>
        <w:t>）</w:t>
      </w:r>
      <w:r w:rsidR="001A004F">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同时废止停用</w:t>
      </w:r>
      <w:r w:rsidRPr="0005184B">
        <w:rPr>
          <w:rFonts w:ascii="Times New Roman" w:eastAsia="宋体" w:hAnsi="宋体" w:cs="Times New Roman" w:hint="eastAsia"/>
          <w:bCs/>
          <w:color w:val="000000" w:themeColor="text1"/>
          <w:szCs w:val="21"/>
          <w:lang w:bidi="zh-TW"/>
        </w:rPr>
        <w:t>57</w:t>
      </w:r>
      <w:r w:rsidRPr="0005184B">
        <w:rPr>
          <w:rFonts w:ascii="Times New Roman" w:eastAsia="宋体" w:hAnsi="宋体" w:cs="Times New Roman" w:hint="eastAsia"/>
          <w:bCs/>
          <w:color w:val="000000" w:themeColor="text1"/>
          <w:szCs w:val="21"/>
          <w:lang w:bidi="zh-TW"/>
        </w:rPr>
        <w:t>项原有放疗类价格项目</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详见附件</w:t>
      </w:r>
      <w:r w:rsidRPr="0005184B">
        <w:rPr>
          <w:rFonts w:ascii="Times New Roman" w:eastAsia="宋体" w:hAnsi="宋体" w:cs="Times New Roman" w:hint="eastAsia"/>
          <w:bCs/>
          <w:color w:val="000000" w:themeColor="text1"/>
          <w:szCs w:val="21"/>
          <w:lang w:bidi="zh-TW"/>
        </w:rPr>
        <w:t>2</w:t>
      </w:r>
      <w:r w:rsidR="008974E9">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各级各类医疗机构开展放疗类医疗服务，遵照新的放疗类价格项目收取费用。公立医疗机构实行政府指导价管理，政府指导价所定价格属于最高限价，医疗机构不得上浮，可自行下浮，下浮不限。非公立医疗机构实行市场调节价，医保定点非公立医疗机构按照医保协议约定其收付费标准。</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医保支付政策按照新规定执行（附件</w:t>
      </w:r>
      <w:r w:rsidRPr="0005184B">
        <w:rPr>
          <w:rFonts w:ascii="Times New Roman" w:eastAsia="宋体" w:hAnsi="宋体" w:cs="Times New Roman" w:hint="eastAsia"/>
          <w:bCs/>
          <w:color w:val="000000" w:themeColor="text1"/>
          <w:szCs w:val="21"/>
          <w:lang w:bidi="zh-TW"/>
        </w:rPr>
        <w:t>1</w:t>
      </w:r>
      <w:r w:rsidRPr="0005184B">
        <w:rPr>
          <w:rFonts w:ascii="Times New Roman" w:eastAsia="宋体" w:hAnsi="宋体" w:cs="Times New Roman" w:hint="eastAsia"/>
          <w:bCs/>
          <w:color w:val="000000" w:themeColor="text1"/>
          <w:szCs w:val="21"/>
          <w:lang w:bidi="zh-TW"/>
        </w:rPr>
        <w:t>）。</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二、使用说明</w:t>
      </w:r>
    </w:p>
    <w:p w:rsidR="0005184B" w:rsidRPr="0005184B" w:rsidRDefault="008974E9" w:rsidP="0005184B">
      <w:pPr>
        <w:spacing w:line="390" w:lineRule="exact"/>
        <w:ind w:firstLineChars="200" w:firstLine="420"/>
        <w:rPr>
          <w:rFonts w:ascii="Times New Roman" w:eastAsia="宋体" w:hAnsi="宋体" w:cs="Times New Roman"/>
          <w:bCs/>
          <w:color w:val="000000" w:themeColor="text1"/>
          <w:szCs w:val="21"/>
          <w:lang w:bidi="zh-TW"/>
        </w:rPr>
      </w:pPr>
      <w:r>
        <w:rPr>
          <w:rFonts w:ascii="Times New Roman" w:eastAsia="宋体" w:hAnsi="宋体" w:cs="Times New Roman" w:hint="eastAsia"/>
          <w:bCs/>
          <w:color w:val="000000" w:themeColor="text1"/>
          <w:szCs w:val="21"/>
          <w:lang w:bidi="zh-TW"/>
        </w:rPr>
        <w:t>（</w:t>
      </w:r>
      <w:r w:rsidR="0005184B" w:rsidRPr="0005184B">
        <w:rPr>
          <w:rFonts w:ascii="Times New Roman" w:eastAsia="宋体" w:hAnsi="宋体" w:cs="Times New Roman" w:hint="eastAsia"/>
          <w:bCs/>
          <w:color w:val="000000" w:themeColor="text1"/>
          <w:szCs w:val="21"/>
          <w:lang w:bidi="zh-TW"/>
        </w:rPr>
        <w:t>一</w:t>
      </w:r>
      <w:r>
        <w:rPr>
          <w:rFonts w:ascii="Times New Roman" w:eastAsia="宋体" w:hAnsi="宋体" w:cs="Times New Roman" w:hint="eastAsia"/>
          <w:bCs/>
          <w:color w:val="000000" w:themeColor="text1"/>
          <w:szCs w:val="21"/>
          <w:lang w:bidi="zh-TW"/>
        </w:rPr>
        <w:t>）</w:t>
      </w:r>
      <w:r w:rsidR="0005184B" w:rsidRPr="0005184B">
        <w:rPr>
          <w:rFonts w:ascii="Times New Roman" w:eastAsia="宋体" w:hAnsi="宋体" w:cs="Times New Roman" w:hint="eastAsia"/>
          <w:bCs/>
          <w:color w:val="000000" w:themeColor="text1"/>
          <w:szCs w:val="21"/>
          <w:lang w:bidi="zh-TW"/>
        </w:rPr>
        <w:t>项目兼容。医疗机构、医务人员实施放疗过程中有关创新改良，申报新增医疗服务价格项目的，采取“现有项目兼容”的方式简化处理，按照对应的立项指南项目执行。</w:t>
      </w:r>
    </w:p>
    <w:p w:rsidR="0005184B" w:rsidRPr="0005184B" w:rsidRDefault="008974E9" w:rsidP="0005184B">
      <w:pPr>
        <w:spacing w:line="390" w:lineRule="exact"/>
        <w:ind w:firstLineChars="200" w:firstLine="420"/>
        <w:rPr>
          <w:rFonts w:ascii="Times New Roman" w:eastAsia="宋体" w:hAnsi="宋体" w:cs="Times New Roman"/>
          <w:bCs/>
          <w:color w:val="000000" w:themeColor="text1"/>
          <w:szCs w:val="21"/>
          <w:lang w:bidi="zh-TW"/>
        </w:rPr>
      </w:pPr>
      <w:r>
        <w:rPr>
          <w:rFonts w:ascii="Times New Roman" w:eastAsia="宋体" w:hAnsi="宋体" w:cs="Times New Roman" w:hint="eastAsia"/>
          <w:bCs/>
          <w:color w:val="000000" w:themeColor="text1"/>
          <w:szCs w:val="21"/>
          <w:lang w:bidi="zh-TW"/>
        </w:rPr>
        <w:t>（</w:t>
      </w:r>
      <w:r w:rsidR="0005184B" w:rsidRPr="0005184B">
        <w:rPr>
          <w:rFonts w:ascii="Times New Roman" w:eastAsia="宋体" w:hAnsi="宋体" w:cs="Times New Roman" w:hint="eastAsia"/>
          <w:bCs/>
          <w:color w:val="000000" w:themeColor="text1"/>
          <w:szCs w:val="21"/>
          <w:lang w:bidi="zh-TW"/>
        </w:rPr>
        <w:t>二</w:t>
      </w:r>
      <w:r>
        <w:rPr>
          <w:rFonts w:ascii="Times New Roman" w:eastAsia="宋体" w:hAnsi="宋体" w:cs="Times New Roman" w:hint="eastAsia"/>
          <w:bCs/>
          <w:color w:val="000000" w:themeColor="text1"/>
          <w:szCs w:val="21"/>
          <w:lang w:bidi="zh-TW"/>
        </w:rPr>
        <w:t>）</w:t>
      </w:r>
      <w:r w:rsidR="0005184B" w:rsidRPr="0005184B">
        <w:rPr>
          <w:rFonts w:ascii="Times New Roman" w:eastAsia="宋体" w:hAnsi="宋体" w:cs="Times New Roman" w:hint="eastAsia"/>
          <w:bCs/>
          <w:color w:val="000000" w:themeColor="text1"/>
          <w:szCs w:val="21"/>
          <w:lang w:bidi="zh-TW"/>
        </w:rPr>
        <w:t>价格构成。政府指导价已涵盖服务产出所需的各类资源消耗，价格构成已列明的各项成本消耗与基本物耗不得另外收取费用；同时价格构成中包含，但个别临床实践中非必要、未发生的，无需强制要求公立医疗机构减计费用。</w:t>
      </w:r>
    </w:p>
    <w:p w:rsidR="0005184B" w:rsidRPr="0005184B" w:rsidRDefault="008974E9" w:rsidP="0005184B">
      <w:pPr>
        <w:spacing w:line="390" w:lineRule="exact"/>
        <w:ind w:firstLineChars="200" w:firstLine="420"/>
        <w:rPr>
          <w:rFonts w:ascii="Times New Roman" w:eastAsia="宋体" w:hAnsi="宋体" w:cs="Times New Roman"/>
          <w:bCs/>
          <w:color w:val="000000" w:themeColor="text1"/>
          <w:szCs w:val="21"/>
          <w:lang w:bidi="zh-TW"/>
        </w:rPr>
      </w:pPr>
      <w:r>
        <w:rPr>
          <w:rFonts w:ascii="Times New Roman" w:eastAsia="宋体" w:hAnsi="宋体" w:cs="Times New Roman" w:hint="eastAsia"/>
          <w:bCs/>
          <w:color w:val="000000" w:themeColor="text1"/>
          <w:szCs w:val="21"/>
          <w:lang w:bidi="zh-TW"/>
        </w:rPr>
        <w:t>（</w:t>
      </w:r>
      <w:r w:rsidR="0005184B" w:rsidRPr="0005184B">
        <w:rPr>
          <w:rFonts w:ascii="Times New Roman" w:eastAsia="宋体" w:hAnsi="宋体" w:cs="Times New Roman" w:hint="eastAsia"/>
          <w:bCs/>
          <w:color w:val="000000" w:themeColor="text1"/>
          <w:szCs w:val="21"/>
          <w:lang w:bidi="zh-TW"/>
        </w:rPr>
        <w:t>三</w:t>
      </w:r>
      <w:r>
        <w:rPr>
          <w:rFonts w:ascii="Times New Roman" w:eastAsia="宋体" w:hAnsi="宋体" w:cs="Times New Roman" w:hint="eastAsia"/>
          <w:bCs/>
          <w:color w:val="000000" w:themeColor="text1"/>
          <w:szCs w:val="21"/>
          <w:lang w:bidi="zh-TW"/>
        </w:rPr>
        <w:t>）</w:t>
      </w:r>
      <w:r w:rsidR="0005184B" w:rsidRPr="0005184B">
        <w:rPr>
          <w:rFonts w:ascii="Times New Roman" w:eastAsia="宋体" w:hAnsi="宋体" w:cs="Times New Roman" w:hint="eastAsia"/>
          <w:bCs/>
          <w:color w:val="000000" w:themeColor="text1"/>
          <w:szCs w:val="21"/>
          <w:lang w:bidi="zh-TW"/>
        </w:rPr>
        <w:t>可收费医用耗材。除基本物质资源消耗以外，立项指南落地前价格项目除外内容的可收费医用耗材，按照实际采购价格零差率销售。</w:t>
      </w:r>
    </w:p>
    <w:p w:rsidR="0005184B" w:rsidRPr="0005184B" w:rsidRDefault="008974E9" w:rsidP="0005184B">
      <w:pPr>
        <w:spacing w:line="390" w:lineRule="exact"/>
        <w:ind w:firstLineChars="200" w:firstLine="420"/>
        <w:rPr>
          <w:rFonts w:ascii="Times New Roman" w:eastAsia="宋体" w:hAnsi="宋体" w:cs="Times New Roman"/>
          <w:bCs/>
          <w:color w:val="000000" w:themeColor="text1"/>
          <w:szCs w:val="21"/>
          <w:lang w:bidi="zh-TW"/>
        </w:rPr>
      </w:pPr>
      <w:r>
        <w:rPr>
          <w:rFonts w:ascii="Times New Roman" w:eastAsia="宋体" w:hAnsi="宋体" w:cs="Times New Roman" w:hint="eastAsia"/>
          <w:bCs/>
          <w:color w:val="000000" w:themeColor="text1"/>
          <w:szCs w:val="21"/>
          <w:lang w:bidi="zh-TW"/>
        </w:rPr>
        <w:t>（</w:t>
      </w:r>
      <w:r w:rsidR="0005184B" w:rsidRPr="0005184B">
        <w:rPr>
          <w:rFonts w:ascii="Times New Roman" w:eastAsia="宋体" w:hAnsi="宋体" w:cs="Times New Roman" w:hint="eastAsia"/>
          <w:bCs/>
          <w:color w:val="000000" w:themeColor="text1"/>
          <w:szCs w:val="21"/>
          <w:lang w:bidi="zh-TW"/>
        </w:rPr>
        <w:t>四</w:t>
      </w:r>
      <w:r>
        <w:rPr>
          <w:rFonts w:ascii="Times New Roman" w:eastAsia="宋体" w:hAnsi="宋体" w:cs="Times New Roman" w:hint="eastAsia"/>
          <w:bCs/>
          <w:color w:val="000000" w:themeColor="text1"/>
          <w:szCs w:val="21"/>
          <w:lang w:bidi="zh-TW"/>
        </w:rPr>
        <w:t>）</w:t>
      </w:r>
      <w:r w:rsidR="0005184B" w:rsidRPr="0005184B">
        <w:rPr>
          <w:rFonts w:ascii="Times New Roman" w:eastAsia="宋体" w:hAnsi="宋体" w:cs="Times New Roman" w:hint="eastAsia"/>
          <w:bCs/>
          <w:color w:val="000000" w:themeColor="text1"/>
          <w:szCs w:val="21"/>
          <w:lang w:bidi="zh-TW"/>
        </w:rPr>
        <w:t>加收项目。实际应用中，同时涉及多个加收项的，以项目单价为基础计算各项加</w:t>
      </w:r>
      <w:r w:rsidR="0005184B" w:rsidRPr="0005184B">
        <w:rPr>
          <w:rFonts w:ascii="Times New Roman" w:eastAsia="宋体" w:hAnsi="宋体" w:cs="Times New Roman" w:hint="eastAsia"/>
          <w:bCs/>
          <w:color w:val="000000" w:themeColor="text1"/>
          <w:szCs w:val="21"/>
          <w:lang w:bidi="zh-TW"/>
        </w:rPr>
        <w:t>/</w:t>
      </w:r>
      <w:r w:rsidR="0005184B" w:rsidRPr="0005184B">
        <w:rPr>
          <w:rFonts w:ascii="Times New Roman" w:eastAsia="宋体" w:hAnsi="宋体" w:cs="Times New Roman" w:hint="eastAsia"/>
          <w:bCs/>
          <w:color w:val="000000" w:themeColor="text1"/>
          <w:szCs w:val="21"/>
          <w:lang w:bidi="zh-TW"/>
        </w:rPr>
        <w:t>减收水平后，求和得出加</w:t>
      </w:r>
      <w:r w:rsidR="0005184B" w:rsidRPr="0005184B">
        <w:rPr>
          <w:rFonts w:ascii="Times New Roman" w:eastAsia="宋体" w:hAnsi="宋体" w:cs="Times New Roman" w:hint="eastAsia"/>
          <w:bCs/>
          <w:color w:val="000000" w:themeColor="text1"/>
          <w:szCs w:val="21"/>
          <w:lang w:bidi="zh-TW"/>
        </w:rPr>
        <w:t>/</w:t>
      </w:r>
      <w:r w:rsidR="0005184B" w:rsidRPr="0005184B">
        <w:rPr>
          <w:rFonts w:ascii="Times New Roman" w:eastAsia="宋体" w:hAnsi="宋体" w:cs="Times New Roman" w:hint="eastAsia"/>
          <w:bCs/>
          <w:color w:val="000000" w:themeColor="text1"/>
          <w:szCs w:val="21"/>
          <w:lang w:bidi="zh-TW"/>
        </w:rPr>
        <w:t>减收金额。同一序列的加收项，例如“</w:t>
      </w:r>
      <w:r w:rsidR="0005184B" w:rsidRPr="0005184B">
        <w:rPr>
          <w:rFonts w:ascii="Times New Roman" w:eastAsia="宋体" w:hAnsi="宋体" w:cs="Times New Roman" w:hint="eastAsia"/>
          <w:bCs/>
          <w:color w:val="000000" w:themeColor="text1"/>
          <w:szCs w:val="21"/>
          <w:lang w:bidi="zh-TW"/>
        </w:rPr>
        <w:t>11</w:t>
      </w:r>
      <w:r w:rsidR="0005184B" w:rsidRPr="0005184B">
        <w:rPr>
          <w:rFonts w:ascii="Times New Roman" w:eastAsia="宋体" w:hAnsi="宋体" w:cs="Times New Roman" w:hint="eastAsia"/>
          <w:bCs/>
          <w:color w:val="000000" w:themeColor="text1"/>
          <w:szCs w:val="21"/>
          <w:lang w:bidi="zh-TW"/>
        </w:rPr>
        <w:t>二维近距离治疗计划加收”和“</w:t>
      </w:r>
      <w:r w:rsidR="0005184B" w:rsidRPr="0005184B">
        <w:rPr>
          <w:rFonts w:ascii="Times New Roman" w:eastAsia="宋体" w:hAnsi="宋体" w:cs="Times New Roman" w:hint="eastAsia"/>
          <w:bCs/>
          <w:color w:val="000000" w:themeColor="text1"/>
          <w:szCs w:val="21"/>
          <w:lang w:bidi="zh-TW"/>
        </w:rPr>
        <w:t>12</w:t>
      </w:r>
      <w:r w:rsidR="0005184B" w:rsidRPr="0005184B">
        <w:rPr>
          <w:rFonts w:ascii="Times New Roman" w:eastAsia="宋体" w:hAnsi="宋体" w:cs="Times New Roman" w:hint="eastAsia"/>
          <w:bCs/>
          <w:color w:val="000000" w:themeColor="text1"/>
          <w:szCs w:val="21"/>
          <w:lang w:bidi="zh-TW"/>
        </w:rPr>
        <w:t>三维近距</w:t>
      </w:r>
      <w:r w:rsidR="0005184B" w:rsidRPr="0005184B">
        <w:rPr>
          <w:rFonts w:ascii="Times New Roman" w:eastAsia="宋体" w:hAnsi="宋体" w:cs="Times New Roman" w:hint="eastAsia"/>
          <w:bCs/>
          <w:color w:val="000000" w:themeColor="text1"/>
          <w:szCs w:val="21"/>
          <w:lang w:bidi="zh-TW"/>
        </w:rPr>
        <w:lastRenderedPageBreak/>
        <w:t>离治疗计划加收”不重复收费；不同序列的加收项，例如“</w:t>
      </w:r>
      <w:r w:rsidR="0005184B" w:rsidRPr="0005184B">
        <w:rPr>
          <w:rFonts w:ascii="Times New Roman" w:eastAsia="宋体" w:hAnsi="宋体" w:cs="Times New Roman" w:hint="eastAsia"/>
          <w:bCs/>
          <w:color w:val="000000" w:themeColor="text1"/>
          <w:szCs w:val="21"/>
          <w:lang w:bidi="zh-TW"/>
        </w:rPr>
        <w:t>01CT</w:t>
      </w:r>
      <w:r w:rsidR="0005184B" w:rsidRPr="0005184B">
        <w:rPr>
          <w:rFonts w:ascii="Times New Roman" w:eastAsia="宋体" w:hAnsi="宋体" w:cs="Times New Roman" w:hint="eastAsia"/>
          <w:bCs/>
          <w:color w:val="000000" w:themeColor="text1"/>
          <w:szCs w:val="21"/>
          <w:lang w:bidi="zh-TW"/>
        </w:rPr>
        <w:t>模拟定位加收”和“</w:t>
      </w:r>
      <w:r w:rsidR="0005184B" w:rsidRPr="0005184B">
        <w:rPr>
          <w:rFonts w:ascii="Times New Roman" w:eastAsia="宋体" w:hAnsi="宋体" w:cs="Times New Roman" w:hint="eastAsia"/>
          <w:bCs/>
          <w:color w:val="000000" w:themeColor="text1"/>
          <w:szCs w:val="21"/>
          <w:lang w:bidi="zh-TW"/>
        </w:rPr>
        <w:t>11</w:t>
      </w:r>
      <w:r w:rsidR="0005184B" w:rsidRPr="0005184B">
        <w:rPr>
          <w:rFonts w:ascii="Times New Roman" w:eastAsia="宋体" w:hAnsi="宋体" w:cs="Times New Roman" w:hint="eastAsia"/>
          <w:bCs/>
          <w:color w:val="000000" w:themeColor="text1"/>
          <w:szCs w:val="21"/>
          <w:lang w:bidi="zh-TW"/>
        </w:rPr>
        <w:t>二维近距离治疗计划加收”可以同时收取。加收项两位编码第</w:t>
      </w:r>
      <w:r w:rsidR="0005184B" w:rsidRPr="0005184B">
        <w:rPr>
          <w:rFonts w:ascii="Times New Roman" w:eastAsia="宋体" w:hAnsi="宋体" w:cs="Times New Roman" w:hint="eastAsia"/>
          <w:bCs/>
          <w:color w:val="000000" w:themeColor="text1"/>
          <w:szCs w:val="21"/>
          <w:lang w:bidi="zh-TW"/>
        </w:rPr>
        <w:t>1</w:t>
      </w:r>
      <w:r w:rsidR="0005184B" w:rsidRPr="0005184B">
        <w:rPr>
          <w:rFonts w:ascii="Times New Roman" w:eastAsia="宋体" w:hAnsi="宋体" w:cs="Times New Roman" w:hint="eastAsia"/>
          <w:bCs/>
          <w:color w:val="000000" w:themeColor="text1"/>
          <w:szCs w:val="21"/>
          <w:lang w:bidi="zh-TW"/>
        </w:rPr>
        <w:t>位相同的，视为同一序列。</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三、有关要求</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各县市区医疗保障部门要做好政策宣传解读和跟踪监测，及时回应群众关切，合理引导社会预期。要及时调整信息系统相关参数，加强相关费用日常审核，强化基金监管，确保医保基金安全有效使用。</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各医疗机构严格按照价格政策规定和临床诊疗规范向患者提供服务并收取费用，不得收取未列明的费用，严格规范医疗服务价格行为，认真做好放疗类医疗服务项目价格公示和政策解读，自觉接受社会监督。</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本通知自</w:t>
      </w:r>
      <w:r w:rsidRPr="0005184B">
        <w:rPr>
          <w:rFonts w:ascii="Times New Roman" w:eastAsia="宋体" w:hAnsi="宋体" w:cs="Times New Roman" w:hint="eastAsia"/>
          <w:bCs/>
          <w:color w:val="000000" w:themeColor="text1"/>
          <w:szCs w:val="21"/>
          <w:lang w:bidi="zh-TW"/>
        </w:rPr>
        <w:t>2025</w:t>
      </w:r>
      <w:r w:rsidRPr="0005184B">
        <w:rPr>
          <w:rFonts w:ascii="Times New Roman" w:eastAsia="宋体" w:hAnsi="宋体" w:cs="Times New Roman" w:hint="eastAsia"/>
          <w:bCs/>
          <w:color w:val="000000" w:themeColor="text1"/>
          <w:szCs w:val="21"/>
          <w:lang w:bidi="zh-TW"/>
        </w:rPr>
        <w:t>年</w:t>
      </w:r>
      <w:r w:rsidRPr="0005184B">
        <w:rPr>
          <w:rFonts w:ascii="Times New Roman" w:eastAsia="宋体" w:hAnsi="宋体" w:cs="Times New Roman" w:hint="eastAsia"/>
          <w:bCs/>
          <w:color w:val="000000" w:themeColor="text1"/>
          <w:szCs w:val="21"/>
          <w:lang w:bidi="zh-TW"/>
        </w:rPr>
        <w:t>8</w:t>
      </w:r>
      <w:r w:rsidRPr="0005184B">
        <w:rPr>
          <w:rFonts w:ascii="Times New Roman" w:eastAsia="宋体" w:hAnsi="宋体" w:cs="Times New Roman" w:hint="eastAsia"/>
          <w:bCs/>
          <w:color w:val="000000" w:themeColor="text1"/>
          <w:szCs w:val="21"/>
          <w:lang w:bidi="zh-TW"/>
        </w:rPr>
        <w:t>月</w:t>
      </w:r>
      <w:r w:rsidRPr="0005184B">
        <w:rPr>
          <w:rFonts w:ascii="Times New Roman" w:eastAsia="宋体" w:hAnsi="宋体" w:cs="Times New Roman" w:hint="eastAsia"/>
          <w:bCs/>
          <w:color w:val="000000" w:themeColor="text1"/>
          <w:szCs w:val="21"/>
          <w:lang w:bidi="zh-TW"/>
        </w:rPr>
        <w:t>1</w:t>
      </w:r>
      <w:r w:rsidRPr="0005184B">
        <w:rPr>
          <w:rFonts w:ascii="Times New Roman" w:eastAsia="宋体" w:hAnsi="宋体" w:cs="Times New Roman" w:hint="eastAsia"/>
          <w:bCs/>
          <w:color w:val="000000" w:themeColor="text1"/>
          <w:szCs w:val="21"/>
          <w:lang w:bidi="zh-TW"/>
        </w:rPr>
        <w:t>日起执行，有效期</w:t>
      </w:r>
      <w:r w:rsidRPr="0005184B">
        <w:rPr>
          <w:rFonts w:ascii="Times New Roman" w:eastAsia="宋体" w:hAnsi="宋体" w:cs="Times New Roman" w:hint="eastAsia"/>
          <w:bCs/>
          <w:color w:val="000000" w:themeColor="text1"/>
          <w:szCs w:val="21"/>
          <w:lang w:bidi="zh-TW"/>
        </w:rPr>
        <w:t>5</w:t>
      </w:r>
      <w:r w:rsidRPr="0005184B">
        <w:rPr>
          <w:rFonts w:ascii="Times New Roman" w:eastAsia="宋体" w:hAnsi="宋体" w:cs="Times New Roman" w:hint="eastAsia"/>
          <w:bCs/>
          <w:color w:val="000000" w:themeColor="text1"/>
          <w:szCs w:val="21"/>
          <w:lang w:bidi="zh-TW"/>
        </w:rPr>
        <w:t>年。</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p>
    <w:p w:rsid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附件：</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1</w:t>
      </w:r>
      <w:r>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益阳市放射治疗类医疗服务项目价格表</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pacing w:val="-8"/>
          <w:szCs w:val="21"/>
          <w:lang w:bidi="zh-TW"/>
        </w:rPr>
      </w:pPr>
      <w:r w:rsidRPr="0005184B">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pacing w:val="-8"/>
          <w:szCs w:val="21"/>
          <w:lang w:bidi="zh-TW"/>
        </w:rPr>
        <w:t>益阳市放射治疗类医疗服务价格项目废止表</w:t>
      </w:r>
    </w:p>
    <w:p w:rsid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p>
    <w:p w:rsidR="0005184B" w:rsidRPr="0005184B" w:rsidRDefault="0005184B" w:rsidP="009E5C2C">
      <w:pPr>
        <w:spacing w:line="390" w:lineRule="exact"/>
        <w:ind w:leftChars="2000" w:left="4200" w:firstLineChars="200" w:firstLine="420"/>
        <w:jc w:val="center"/>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益阳市医疗保障局</w:t>
      </w:r>
    </w:p>
    <w:p w:rsidR="0005184B" w:rsidRPr="00782C5D" w:rsidRDefault="0005184B" w:rsidP="009E5C2C">
      <w:pPr>
        <w:spacing w:line="390" w:lineRule="exact"/>
        <w:ind w:leftChars="2000" w:left="4200" w:firstLineChars="200" w:firstLine="420"/>
        <w:jc w:val="center"/>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2025</w:t>
      </w:r>
      <w:r w:rsidRPr="0005184B">
        <w:rPr>
          <w:rFonts w:ascii="Times New Roman" w:eastAsia="宋体" w:hAnsi="宋体" w:cs="Times New Roman" w:hint="eastAsia"/>
          <w:bCs/>
          <w:color w:val="000000" w:themeColor="text1"/>
          <w:szCs w:val="21"/>
          <w:lang w:bidi="zh-TW"/>
        </w:rPr>
        <w:t>年</w:t>
      </w:r>
      <w:r w:rsidRPr="0005184B">
        <w:rPr>
          <w:rFonts w:ascii="Times New Roman" w:eastAsia="宋体" w:hAnsi="宋体" w:cs="Times New Roman" w:hint="eastAsia"/>
          <w:bCs/>
          <w:color w:val="000000" w:themeColor="text1"/>
          <w:szCs w:val="21"/>
          <w:lang w:bidi="zh-TW"/>
        </w:rPr>
        <w:t>7</w:t>
      </w:r>
      <w:r w:rsidRPr="0005184B">
        <w:rPr>
          <w:rFonts w:ascii="Times New Roman" w:eastAsia="宋体" w:hAnsi="宋体" w:cs="Times New Roman" w:hint="eastAsia"/>
          <w:bCs/>
          <w:color w:val="000000" w:themeColor="text1"/>
          <w:szCs w:val="21"/>
          <w:lang w:bidi="zh-TW"/>
        </w:rPr>
        <w:t>月</w:t>
      </w:r>
      <w:r w:rsidRPr="0005184B">
        <w:rPr>
          <w:rFonts w:ascii="Times New Roman" w:eastAsia="宋体" w:hAnsi="宋体" w:cs="Times New Roman" w:hint="eastAsia"/>
          <w:bCs/>
          <w:color w:val="000000" w:themeColor="text1"/>
          <w:szCs w:val="21"/>
          <w:lang w:bidi="zh-TW"/>
        </w:rPr>
        <w:t>2</w:t>
      </w:r>
      <w:r w:rsidR="00117A59">
        <w:rPr>
          <w:rFonts w:ascii="Times New Roman" w:eastAsia="宋体" w:hAnsi="宋体" w:cs="Times New Roman" w:hint="eastAsia"/>
          <w:bCs/>
          <w:color w:val="000000" w:themeColor="text1"/>
          <w:szCs w:val="21"/>
          <w:lang w:bidi="zh-TW"/>
        </w:rPr>
        <w:t>5</w:t>
      </w:r>
      <w:r w:rsidRPr="0005184B">
        <w:rPr>
          <w:rFonts w:ascii="Times New Roman" w:eastAsia="宋体" w:hAnsi="宋体" w:cs="Times New Roman" w:hint="eastAsia"/>
          <w:bCs/>
          <w:color w:val="000000" w:themeColor="text1"/>
          <w:szCs w:val="21"/>
          <w:lang w:bidi="zh-TW"/>
        </w:rPr>
        <w:t>日</w:t>
      </w:r>
    </w:p>
    <w:p w:rsidR="0005184B" w:rsidRPr="00782C5D" w:rsidRDefault="0005184B" w:rsidP="0005184B">
      <w:pPr>
        <w:spacing w:line="390" w:lineRule="exact"/>
        <w:ind w:firstLineChars="200" w:firstLine="420"/>
        <w:jc w:val="center"/>
        <w:rPr>
          <w:rFonts w:ascii="Times New Roman" w:eastAsia="宋体" w:hAnsi="宋体" w:cs="Times New Roman"/>
          <w:bCs/>
          <w:color w:val="000000" w:themeColor="text1"/>
          <w:szCs w:val="21"/>
          <w:lang w:bidi="zh-TW"/>
        </w:rPr>
        <w:sectPr w:rsidR="0005184B" w:rsidRPr="00782C5D" w:rsidSect="00F712D7">
          <w:type w:val="continuous"/>
          <w:pgSz w:w="11906" w:h="16838" w:code="9"/>
          <w:pgMar w:top="1814" w:right="1247" w:bottom="1701" w:left="1304" w:header="1304" w:footer="1134" w:gutter="0"/>
          <w:cols w:space="481"/>
          <w:docGrid w:type="lines" w:linePitch="435"/>
        </w:sectPr>
      </w:pPr>
    </w:p>
    <w:p w:rsidR="0005184B" w:rsidRPr="00782C5D" w:rsidRDefault="0005184B" w:rsidP="0005184B">
      <w:pPr>
        <w:spacing w:line="520" w:lineRule="exact"/>
        <w:jc w:val="center"/>
        <w:rPr>
          <w:rFonts w:ascii="Times New Roman" w:eastAsia="黑体" w:hAnsi="Times New Roman" w:cs="Times New Roman"/>
          <w:color w:val="000000"/>
          <w:sz w:val="36"/>
          <w:szCs w:val="36"/>
          <w:lang w:val="zh-TW" w:bidi="zh-TW"/>
        </w:rPr>
        <w:sectPr w:rsidR="0005184B" w:rsidRPr="00782C5D" w:rsidSect="00F712D7">
          <w:type w:val="continuous"/>
          <w:pgSz w:w="11906" w:h="16838" w:code="9"/>
          <w:pgMar w:top="1814" w:right="1247" w:bottom="1701" w:left="1304" w:header="1304" w:footer="1134" w:gutter="0"/>
          <w:cols w:space="481"/>
          <w:docGrid w:type="lines" w:linePitch="435"/>
        </w:sectPr>
      </w:pPr>
    </w:p>
    <w:p w:rsidR="0005184B" w:rsidRDefault="0005184B">
      <w:pPr>
        <w:widowControl/>
        <w:jc w:val="left"/>
        <w:rPr>
          <w:rFonts w:ascii="黑体" w:eastAsia="黑体" w:hAnsi="黑体" w:cs="Times New Roman"/>
          <w:bCs/>
          <w:color w:val="000000" w:themeColor="text1"/>
          <w:kern w:val="0"/>
          <w:sz w:val="36"/>
          <w:szCs w:val="36"/>
          <w:lang w:bidi="zh-TW"/>
        </w:rPr>
      </w:pPr>
      <w:r>
        <w:rPr>
          <w:rFonts w:ascii="黑体" w:eastAsia="黑体" w:hAnsi="黑体" w:cs="Times New Roman"/>
          <w:bCs/>
          <w:color w:val="000000" w:themeColor="text1"/>
          <w:sz w:val="36"/>
          <w:szCs w:val="36"/>
          <w:lang w:bidi="zh-TW"/>
        </w:rPr>
        <w:lastRenderedPageBreak/>
        <w:br w:type="page"/>
      </w:r>
    </w:p>
    <w:p w:rsidR="0005184B" w:rsidRPr="0005184B" w:rsidRDefault="0005184B" w:rsidP="0005184B">
      <w:pPr>
        <w:pStyle w:val="a8"/>
        <w:spacing w:before="0" w:beforeAutospacing="0" w:after="0" w:afterAutospacing="0" w:line="520" w:lineRule="exact"/>
        <w:jc w:val="center"/>
        <w:rPr>
          <w:rFonts w:ascii="Times New Roman" w:eastAsia="黑体" w:hAnsi="Times New Roman" w:cs="Times New Roman"/>
          <w:bCs/>
          <w:color w:val="000000" w:themeColor="text1"/>
          <w:sz w:val="21"/>
          <w:szCs w:val="21"/>
          <w:lang w:bidi="zh-TW"/>
        </w:rPr>
      </w:pPr>
    </w:p>
    <w:p w:rsidR="0005184B" w:rsidRDefault="0005184B" w:rsidP="0005184B">
      <w:pPr>
        <w:pStyle w:val="a8"/>
        <w:spacing w:before="0" w:beforeAutospacing="0" w:after="0" w:afterAutospacing="0" w:line="520" w:lineRule="exact"/>
        <w:jc w:val="center"/>
        <w:rPr>
          <w:rFonts w:ascii="黑体" w:eastAsia="黑体" w:hAnsi="黑体" w:cs="Times New Roman"/>
          <w:bCs/>
          <w:color w:val="000000" w:themeColor="text1"/>
          <w:sz w:val="36"/>
          <w:szCs w:val="36"/>
          <w:lang w:bidi="zh-TW"/>
        </w:rPr>
      </w:pPr>
      <w:r w:rsidRPr="0005184B">
        <w:rPr>
          <w:rFonts w:ascii="黑体" w:eastAsia="黑体" w:hAnsi="黑体" w:cs="Times New Roman" w:hint="eastAsia"/>
          <w:bCs/>
          <w:color w:val="000000" w:themeColor="text1"/>
          <w:sz w:val="36"/>
          <w:szCs w:val="36"/>
          <w:lang w:bidi="zh-TW"/>
        </w:rPr>
        <w:t>使 用 说 明</w:t>
      </w:r>
    </w:p>
    <w:p w:rsidR="0005184B" w:rsidRDefault="0005184B" w:rsidP="0005184B">
      <w:pPr>
        <w:pStyle w:val="a8"/>
        <w:spacing w:before="0" w:beforeAutospacing="0" w:after="0" w:afterAutospacing="0" w:line="520" w:lineRule="exact"/>
        <w:jc w:val="center"/>
        <w:rPr>
          <w:rFonts w:ascii="黑体" w:eastAsia="黑体" w:hAnsi="黑体" w:cs="Times New Roman"/>
          <w:bCs/>
          <w:color w:val="000000" w:themeColor="text1"/>
          <w:sz w:val="36"/>
          <w:szCs w:val="36"/>
          <w:lang w:bidi="zh-TW"/>
        </w:rPr>
      </w:pPr>
    </w:p>
    <w:p w:rsidR="0005184B" w:rsidRDefault="0005184B" w:rsidP="0005184B">
      <w:pPr>
        <w:pStyle w:val="a8"/>
        <w:spacing w:before="0" w:beforeAutospacing="0" w:after="0" w:afterAutospacing="0" w:line="520" w:lineRule="exact"/>
        <w:jc w:val="center"/>
        <w:rPr>
          <w:rFonts w:ascii="黑体" w:eastAsia="黑体" w:hAnsi="黑体" w:cs="Times New Roman"/>
          <w:bCs/>
          <w:color w:val="000000" w:themeColor="text1"/>
          <w:sz w:val="36"/>
          <w:szCs w:val="36"/>
          <w:lang w:bidi="zh-TW"/>
        </w:rPr>
        <w:sectPr w:rsidR="0005184B" w:rsidSect="00F712D7">
          <w:type w:val="continuous"/>
          <w:pgSz w:w="11906" w:h="16838" w:code="9"/>
          <w:pgMar w:top="1814" w:right="1247" w:bottom="1701" w:left="1304" w:header="1304" w:footer="1134" w:gutter="0"/>
          <w:cols w:space="481"/>
          <w:docGrid w:type="lines" w:linePitch="435"/>
        </w:sectPr>
      </w:pP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lastRenderedPageBreak/>
        <w:t>1</w:t>
      </w:r>
      <w:r>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本立项指南以放射治疗为重点，按照放射治疗方式的服务产出设立价格项目。根据《深化医疗服务价格改革试点方案》（医保发〔</w:t>
      </w:r>
      <w:r w:rsidRPr="0005184B">
        <w:rPr>
          <w:rFonts w:ascii="Times New Roman" w:eastAsia="宋体" w:hAnsi="宋体" w:cs="Times New Roman" w:hint="eastAsia"/>
          <w:bCs/>
          <w:color w:val="000000" w:themeColor="text1"/>
          <w:szCs w:val="21"/>
          <w:lang w:bidi="zh-TW"/>
        </w:rPr>
        <w:t>2021</w:t>
      </w:r>
      <w:r w:rsidRPr="0005184B">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41</w:t>
      </w:r>
      <w:r w:rsidRPr="0005184B">
        <w:rPr>
          <w:rFonts w:ascii="Times New Roman" w:eastAsia="宋体" w:hAnsi="宋体" w:cs="Times New Roman" w:hint="eastAsia"/>
          <w:bCs/>
          <w:color w:val="000000" w:themeColor="text1"/>
          <w:szCs w:val="21"/>
          <w:lang w:bidi="zh-TW"/>
        </w:rPr>
        <w:t>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对目前常用的放射治疗类项目，在操作层面存在差异、但在价格项目和定价水平层面具备合并同类项条件的，进行合并。所定价格属于政府指导价为最高限价，下浮不限；同时，医疗机构、医务人员实施放射治疗过程中有关创新改良，申报新增医疗服务价格项目的，采取“现有项目兼容”的方式简化处理，按照对应的立项指南项目执行。</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3</w:t>
      </w:r>
      <w:r>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加收项”，指同一项目以不同方式提供或在不同场景应用时，确有必要制定差异化收费标准而细分的一类子项，包括在原项目价格基础上增加或减少收费的情况，实际应用中，同时涉及多个加收项的，以项目单价为基础计算各项加</w:t>
      </w:r>
      <w:r w:rsidRPr="0005184B">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减收水平后，求和得出加</w:t>
      </w:r>
      <w:r w:rsidRPr="0005184B">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减收金额。同一序列的加收项，例如“</w:t>
      </w:r>
      <w:r w:rsidRPr="0005184B">
        <w:rPr>
          <w:rFonts w:ascii="Times New Roman" w:eastAsia="宋体" w:hAnsi="宋体" w:cs="Times New Roman" w:hint="eastAsia"/>
          <w:bCs/>
          <w:color w:val="000000" w:themeColor="text1"/>
          <w:szCs w:val="21"/>
          <w:lang w:bidi="zh-TW"/>
        </w:rPr>
        <w:t>11</w:t>
      </w:r>
      <w:r w:rsidRPr="0005184B">
        <w:rPr>
          <w:rFonts w:ascii="Times New Roman" w:eastAsia="宋体" w:hAnsi="宋体" w:cs="Times New Roman" w:hint="eastAsia"/>
          <w:bCs/>
          <w:color w:val="000000" w:themeColor="text1"/>
          <w:szCs w:val="21"/>
          <w:lang w:bidi="zh-TW"/>
        </w:rPr>
        <w:t>二维近距离治疗计划加收”和“</w:t>
      </w:r>
      <w:r w:rsidRPr="0005184B">
        <w:rPr>
          <w:rFonts w:ascii="Times New Roman" w:eastAsia="宋体" w:hAnsi="宋体" w:cs="Times New Roman" w:hint="eastAsia"/>
          <w:bCs/>
          <w:color w:val="000000" w:themeColor="text1"/>
          <w:szCs w:val="21"/>
          <w:lang w:bidi="zh-TW"/>
        </w:rPr>
        <w:t>12</w:t>
      </w:r>
      <w:r w:rsidRPr="0005184B">
        <w:rPr>
          <w:rFonts w:ascii="Times New Roman" w:eastAsia="宋体" w:hAnsi="宋体" w:cs="Times New Roman" w:hint="eastAsia"/>
          <w:bCs/>
          <w:color w:val="000000" w:themeColor="text1"/>
          <w:szCs w:val="21"/>
          <w:lang w:bidi="zh-TW"/>
        </w:rPr>
        <w:t>三维近距离治疗计划加收”不重复收费；不同序列的加收项，例如“</w:t>
      </w:r>
      <w:r w:rsidRPr="0005184B">
        <w:rPr>
          <w:rFonts w:ascii="Times New Roman" w:eastAsia="宋体" w:hAnsi="宋体" w:cs="Times New Roman" w:hint="eastAsia"/>
          <w:bCs/>
          <w:color w:val="000000" w:themeColor="text1"/>
          <w:szCs w:val="21"/>
          <w:lang w:bidi="zh-TW"/>
        </w:rPr>
        <w:t>01CT</w:t>
      </w:r>
      <w:r w:rsidRPr="0005184B">
        <w:rPr>
          <w:rFonts w:ascii="Times New Roman" w:eastAsia="宋体" w:hAnsi="宋体" w:cs="Times New Roman" w:hint="eastAsia"/>
          <w:bCs/>
          <w:color w:val="000000" w:themeColor="text1"/>
          <w:szCs w:val="21"/>
          <w:lang w:bidi="zh-TW"/>
        </w:rPr>
        <w:t>模拟定位加收”和“</w:t>
      </w:r>
      <w:r w:rsidRPr="0005184B">
        <w:rPr>
          <w:rFonts w:ascii="Times New Roman" w:eastAsia="宋体" w:hAnsi="宋体" w:cs="Times New Roman" w:hint="eastAsia"/>
          <w:bCs/>
          <w:color w:val="000000" w:themeColor="text1"/>
          <w:szCs w:val="21"/>
          <w:lang w:bidi="zh-TW"/>
        </w:rPr>
        <w:t>11</w:t>
      </w:r>
      <w:r w:rsidRPr="0005184B">
        <w:rPr>
          <w:rFonts w:ascii="Times New Roman" w:eastAsia="宋体" w:hAnsi="宋体" w:cs="Times New Roman" w:hint="eastAsia"/>
          <w:bCs/>
          <w:color w:val="000000" w:themeColor="text1"/>
          <w:szCs w:val="21"/>
          <w:lang w:bidi="zh-TW"/>
        </w:rPr>
        <w:t>二维近距离治疗计划加收”可以同时收取，加收项两位编码第</w:t>
      </w:r>
      <w:r w:rsidRPr="0005184B">
        <w:rPr>
          <w:rFonts w:ascii="Times New Roman" w:eastAsia="宋体" w:hAnsi="宋体" w:cs="Times New Roman" w:hint="eastAsia"/>
          <w:bCs/>
          <w:color w:val="000000" w:themeColor="text1"/>
          <w:szCs w:val="21"/>
          <w:lang w:bidi="zh-TW"/>
        </w:rPr>
        <w:t>1</w:t>
      </w:r>
      <w:r w:rsidRPr="0005184B">
        <w:rPr>
          <w:rFonts w:ascii="Times New Roman" w:eastAsia="宋体" w:hAnsi="宋体" w:cs="Times New Roman" w:hint="eastAsia"/>
          <w:bCs/>
          <w:color w:val="000000" w:themeColor="text1"/>
          <w:szCs w:val="21"/>
          <w:lang w:bidi="zh-TW"/>
        </w:rPr>
        <w:t>位相同的，视为同一序列。</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4</w:t>
      </w:r>
      <w:r>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“扩展项”，指同一项目下以不同方式提供或在不同场景应用时，只扩展价格项目适用范围、不额外加价的一类子项，子项的价格按主项目执行。</w:t>
      </w:r>
    </w:p>
    <w:p w:rsidR="0005184B" w:rsidRP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r w:rsidRPr="0005184B">
        <w:rPr>
          <w:rFonts w:ascii="Times New Roman" w:eastAsia="宋体" w:hAnsi="宋体" w:cs="Times New Roman" w:hint="eastAsia"/>
          <w:bCs/>
          <w:color w:val="000000" w:themeColor="text1"/>
          <w:szCs w:val="21"/>
          <w:lang w:bidi="zh-TW"/>
        </w:rPr>
        <w:t>5</w:t>
      </w:r>
      <w:r>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本指南所称“基本物质资源消耗”，指原则上限于不应或不必要与医疗服务项目分割的易耗品，包括但不限于各类消杀用品、储存用品、清洁用品、个人防护用品、垃圾处理用品、润滑剂、棉球、棉签、纱布（垫）、护（尿）垫、治疗巾（单）、中单、护理盘</w:t>
      </w:r>
      <w:r w:rsidRPr="0005184B">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包）、治疗包、注射器、标签、无菌设备保护套、模具、挡板、铅板（模）、蜡模、凡士林、标记笔、可复用的操作器具、软件（版权、开发、购买）成本等。基本物质资源消耗成本计入项目价格，不另行收费。除基本物质资源消耗以外，立项指南落地前价格项目除外内容的可收费医用耗材，按照实际采购价格零差率销售。</w:t>
      </w:r>
    </w:p>
    <w:p w:rsid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sectPr w:rsidR="0005184B" w:rsidSect="00F712D7">
          <w:type w:val="continuous"/>
          <w:pgSz w:w="11906" w:h="16838" w:code="9"/>
          <w:pgMar w:top="1814" w:right="1247" w:bottom="1701" w:left="1304" w:header="1304" w:footer="1134" w:gutter="0"/>
          <w:cols w:space="481"/>
          <w:docGrid w:type="lines" w:linePitch="435"/>
        </w:sectPr>
      </w:pPr>
      <w:r w:rsidRPr="0005184B">
        <w:rPr>
          <w:rFonts w:ascii="Times New Roman" w:eastAsia="宋体" w:hAnsi="宋体" w:cs="Times New Roman" w:hint="eastAsia"/>
          <w:bCs/>
          <w:color w:val="000000" w:themeColor="text1"/>
          <w:szCs w:val="21"/>
          <w:lang w:bidi="zh-TW"/>
        </w:rPr>
        <w:t>6</w:t>
      </w:r>
      <w:r>
        <w:rPr>
          <w:rFonts w:ascii="Times New Roman" w:eastAsia="宋体" w:hAnsi="宋体" w:cs="Times New Roman" w:hint="eastAsia"/>
          <w:bCs/>
          <w:color w:val="000000" w:themeColor="text1"/>
          <w:szCs w:val="21"/>
          <w:lang w:bidi="zh-TW"/>
        </w:rPr>
        <w:t>．</w:t>
      </w:r>
      <w:r w:rsidRPr="0005184B">
        <w:rPr>
          <w:rFonts w:ascii="Times New Roman" w:eastAsia="宋体" w:hAnsi="宋体" w:cs="Times New Roman" w:hint="eastAsia"/>
          <w:bCs/>
          <w:color w:val="000000" w:themeColor="text1"/>
          <w:szCs w:val="21"/>
          <w:lang w:bidi="zh-TW"/>
        </w:rPr>
        <w:t>本指南中涉及“包括……”“……等”的，属于开放型表述，所指对象不仅局限于表述中列明的事项，也包括未列明的同类事项。</w:t>
      </w:r>
    </w:p>
    <w:p w:rsid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p>
    <w:p w:rsid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p>
    <w:p w:rsidR="0005184B" w:rsidRPr="0005184B" w:rsidRDefault="00CC7CD3" w:rsidP="00CC7CD3">
      <w:pPr>
        <w:pStyle w:val="a8"/>
        <w:spacing w:before="0" w:beforeAutospacing="0" w:after="0" w:afterAutospacing="0" w:line="400" w:lineRule="exact"/>
        <w:jc w:val="both"/>
        <w:rPr>
          <w:rFonts w:ascii="黑体" w:eastAsia="黑体" w:hAnsi="黑体" w:cs="Times New Roman"/>
          <w:bCs/>
          <w:color w:val="000000" w:themeColor="text1"/>
          <w:sz w:val="36"/>
          <w:szCs w:val="36"/>
          <w:lang w:bidi="zh-TW"/>
        </w:rPr>
      </w:pPr>
      <w:r w:rsidRPr="0005184B">
        <w:rPr>
          <w:rFonts w:ascii="Times New Roman" w:eastAsia="黑体" w:hAnsi="黑体" w:cs="Times New Roman"/>
          <w:bCs/>
          <w:color w:val="000000" w:themeColor="text1"/>
          <w:sz w:val="21"/>
          <w:szCs w:val="21"/>
          <w:lang w:bidi="zh-TW"/>
        </w:rPr>
        <w:lastRenderedPageBreak/>
        <w:t>附件</w:t>
      </w:r>
      <w:r w:rsidRPr="0005184B">
        <w:rPr>
          <w:rFonts w:ascii="Times New Roman" w:eastAsia="黑体" w:hAnsi="Times New Roman" w:cs="Times New Roman"/>
          <w:bCs/>
          <w:color w:val="000000" w:themeColor="text1"/>
          <w:sz w:val="21"/>
          <w:szCs w:val="21"/>
          <w:lang w:bidi="zh-TW"/>
        </w:rPr>
        <w:t>1</w:t>
      </w:r>
    </w:p>
    <w:p w:rsidR="0005184B" w:rsidRDefault="0005184B" w:rsidP="009E5C2C">
      <w:pPr>
        <w:pStyle w:val="a8"/>
        <w:spacing w:beforeLines="25" w:beforeAutospacing="0" w:after="0" w:afterAutospacing="0" w:line="520" w:lineRule="exact"/>
        <w:jc w:val="center"/>
        <w:rPr>
          <w:rFonts w:ascii="黑体" w:eastAsia="黑体" w:hAnsi="黑体" w:cs="Times New Roman"/>
          <w:bCs/>
          <w:color w:val="000000" w:themeColor="text1"/>
          <w:sz w:val="36"/>
          <w:szCs w:val="36"/>
          <w:lang w:bidi="zh-TW"/>
        </w:rPr>
      </w:pPr>
      <w:r w:rsidRPr="0005184B">
        <w:rPr>
          <w:rFonts w:ascii="黑体" w:eastAsia="黑体" w:hAnsi="黑体" w:cs="Times New Roman" w:hint="eastAsia"/>
          <w:bCs/>
          <w:color w:val="000000" w:themeColor="text1"/>
          <w:sz w:val="36"/>
          <w:szCs w:val="36"/>
          <w:lang w:bidi="zh-TW"/>
        </w:rPr>
        <w:t>益阳市放射治疗类医疗服务项目价格表</w:t>
      </w:r>
    </w:p>
    <w:p w:rsidR="0005184B" w:rsidRPr="0005184B" w:rsidRDefault="0005184B" w:rsidP="0005184B">
      <w:pPr>
        <w:pStyle w:val="a8"/>
        <w:spacing w:before="0" w:beforeAutospacing="0" w:after="0" w:afterAutospacing="0" w:line="520" w:lineRule="exact"/>
        <w:jc w:val="center"/>
        <w:rPr>
          <w:rFonts w:ascii="黑体" w:eastAsia="黑体" w:hAnsi="黑体" w:cs="Times New Roman"/>
          <w:bCs/>
          <w:color w:val="000000" w:themeColor="text1"/>
          <w:sz w:val="36"/>
          <w:szCs w:val="36"/>
          <w:lang w:bidi="zh-TW"/>
        </w:rPr>
      </w:pPr>
    </w:p>
    <w:tbl>
      <w:tblPr>
        <w:tblW w:w="9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228"/>
        <w:gridCol w:w="498"/>
        <w:gridCol w:w="1111"/>
        <w:gridCol w:w="1400"/>
        <w:gridCol w:w="1241"/>
        <w:gridCol w:w="304"/>
        <w:gridCol w:w="1553"/>
        <w:gridCol w:w="498"/>
        <w:gridCol w:w="490"/>
        <w:gridCol w:w="442"/>
        <w:gridCol w:w="443"/>
        <w:gridCol w:w="443"/>
        <w:gridCol w:w="404"/>
        <w:gridCol w:w="405"/>
      </w:tblGrid>
      <w:tr w:rsidR="0005184B" w:rsidRPr="0005184B" w:rsidTr="0005184B">
        <w:trPr>
          <w:trHeight w:val="874"/>
          <w:tblHeader/>
          <w:jc w:val="center"/>
        </w:trPr>
        <w:tc>
          <w:tcPr>
            <w:tcW w:w="22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黑体"/>
                <w:snapToGrid w:val="0"/>
                <w:color w:val="000000"/>
                <w:spacing w:val="-6"/>
                <w:kern w:val="0"/>
                <w:sz w:val="18"/>
                <w:szCs w:val="18"/>
              </w:rPr>
            </w:pPr>
            <w:r w:rsidRPr="0005184B">
              <w:rPr>
                <w:rFonts w:asciiTheme="minorEastAsia" w:hAnsiTheme="minorEastAsia" w:cs="黑体" w:hint="eastAsia"/>
                <w:snapToGrid w:val="0"/>
                <w:color w:val="000000"/>
                <w:spacing w:val="-6"/>
                <w:kern w:val="0"/>
                <w:sz w:val="18"/>
                <w:szCs w:val="18"/>
              </w:rPr>
              <w:t>序</w:t>
            </w:r>
          </w:p>
          <w:p w:rsidR="0005184B" w:rsidRPr="0005184B" w:rsidRDefault="0005184B" w:rsidP="0005184B">
            <w:pPr>
              <w:overflowPunct w:val="0"/>
              <w:topLinePunct/>
              <w:spacing w:line="240" w:lineRule="exact"/>
              <w:jc w:val="center"/>
              <w:textAlignment w:val="center"/>
              <w:rPr>
                <w:rFonts w:asciiTheme="minorEastAsia" w:hAnsiTheme="minorEastAsia" w:cs="黑体"/>
                <w:spacing w:val="-6"/>
                <w:sz w:val="18"/>
                <w:szCs w:val="18"/>
              </w:rPr>
            </w:pPr>
            <w:r w:rsidRPr="0005184B">
              <w:rPr>
                <w:rFonts w:asciiTheme="minorEastAsia" w:hAnsiTheme="minorEastAsia" w:cs="黑体" w:hint="eastAsia"/>
                <w:snapToGrid w:val="0"/>
                <w:color w:val="000000"/>
                <w:spacing w:val="-6"/>
                <w:kern w:val="0"/>
                <w:sz w:val="18"/>
                <w:szCs w:val="18"/>
              </w:rPr>
              <w:t>号</w:t>
            </w:r>
          </w:p>
        </w:tc>
        <w:tc>
          <w:tcPr>
            <w:tcW w:w="498" w:type="dxa"/>
            <w:shd w:val="clear" w:color="auto" w:fill="auto"/>
            <w:vAlign w:val="center"/>
          </w:tcPr>
          <w:p w:rsidR="0005184B" w:rsidRDefault="0005184B" w:rsidP="0005184B">
            <w:pPr>
              <w:overflowPunct w:val="0"/>
              <w:topLinePunct/>
              <w:spacing w:line="200" w:lineRule="exact"/>
              <w:jc w:val="center"/>
              <w:textAlignment w:val="center"/>
              <w:rPr>
                <w:rFonts w:asciiTheme="minorEastAsia" w:hAnsiTheme="minorEastAsia" w:cs="黑体"/>
                <w:snapToGrid w:val="0"/>
                <w:color w:val="000000"/>
                <w:spacing w:val="-6"/>
                <w:kern w:val="0"/>
                <w:sz w:val="18"/>
                <w:szCs w:val="18"/>
              </w:rPr>
            </w:pPr>
            <w:r w:rsidRPr="0005184B">
              <w:rPr>
                <w:rFonts w:asciiTheme="minorEastAsia" w:hAnsiTheme="minorEastAsia" w:cs="黑体" w:hint="eastAsia"/>
                <w:snapToGrid w:val="0"/>
                <w:color w:val="000000"/>
                <w:spacing w:val="-6"/>
                <w:kern w:val="0"/>
                <w:sz w:val="18"/>
                <w:szCs w:val="18"/>
              </w:rPr>
              <w:t>国家</w:t>
            </w:r>
          </w:p>
          <w:p w:rsidR="0005184B" w:rsidRPr="0005184B" w:rsidRDefault="0005184B" w:rsidP="0005184B">
            <w:pPr>
              <w:overflowPunct w:val="0"/>
              <w:topLinePunct/>
              <w:spacing w:line="200" w:lineRule="exact"/>
              <w:jc w:val="center"/>
              <w:textAlignment w:val="center"/>
              <w:rPr>
                <w:rFonts w:asciiTheme="minorEastAsia" w:hAnsiTheme="minorEastAsia" w:cs="黑体"/>
                <w:spacing w:val="-6"/>
                <w:sz w:val="18"/>
                <w:szCs w:val="18"/>
              </w:rPr>
            </w:pPr>
            <w:r>
              <w:rPr>
                <w:rFonts w:asciiTheme="minorEastAsia" w:hAnsiTheme="minorEastAsia" w:cs="黑体" w:hint="eastAsia"/>
                <w:snapToGrid w:val="0"/>
                <w:color w:val="000000"/>
                <w:spacing w:val="-6"/>
                <w:kern w:val="0"/>
                <w:sz w:val="18"/>
                <w:szCs w:val="18"/>
              </w:rPr>
              <w:t>（</w:t>
            </w:r>
            <w:r w:rsidRPr="0005184B">
              <w:rPr>
                <w:rFonts w:asciiTheme="minorEastAsia" w:hAnsiTheme="minorEastAsia" w:cs="黑体" w:hint="eastAsia"/>
                <w:snapToGrid w:val="0"/>
                <w:color w:val="000000"/>
                <w:spacing w:val="-6"/>
                <w:kern w:val="0"/>
                <w:sz w:val="18"/>
                <w:szCs w:val="18"/>
              </w:rPr>
              <w:t>地方</w:t>
            </w:r>
            <w:r>
              <w:rPr>
                <w:rFonts w:asciiTheme="minorEastAsia" w:hAnsiTheme="minorEastAsia" w:cs="黑体" w:hint="eastAsia"/>
                <w:snapToGrid w:val="0"/>
                <w:color w:val="000000"/>
                <w:spacing w:val="-6"/>
                <w:kern w:val="0"/>
                <w:sz w:val="18"/>
                <w:szCs w:val="18"/>
              </w:rPr>
              <w:t>）</w:t>
            </w:r>
          </w:p>
          <w:p w:rsidR="0005184B" w:rsidRDefault="0005184B" w:rsidP="0005184B">
            <w:pPr>
              <w:overflowPunct w:val="0"/>
              <w:topLinePunct/>
              <w:spacing w:line="200" w:lineRule="exact"/>
              <w:jc w:val="center"/>
              <w:textAlignment w:val="center"/>
              <w:rPr>
                <w:rFonts w:asciiTheme="minorEastAsia" w:hAnsiTheme="minorEastAsia" w:cs="黑体"/>
                <w:snapToGrid w:val="0"/>
                <w:color w:val="000000"/>
                <w:spacing w:val="-6"/>
                <w:kern w:val="0"/>
                <w:sz w:val="18"/>
                <w:szCs w:val="18"/>
              </w:rPr>
            </w:pPr>
            <w:r w:rsidRPr="0005184B">
              <w:rPr>
                <w:rFonts w:asciiTheme="minorEastAsia" w:hAnsiTheme="minorEastAsia" w:cs="黑体" w:hint="eastAsia"/>
                <w:snapToGrid w:val="0"/>
                <w:color w:val="000000"/>
                <w:spacing w:val="-6"/>
                <w:kern w:val="0"/>
                <w:sz w:val="18"/>
                <w:szCs w:val="18"/>
              </w:rPr>
              <w:t>项目</w:t>
            </w:r>
          </w:p>
          <w:p w:rsidR="0005184B" w:rsidRPr="0005184B" w:rsidRDefault="0005184B" w:rsidP="0005184B">
            <w:pPr>
              <w:overflowPunct w:val="0"/>
              <w:topLinePunct/>
              <w:spacing w:line="200" w:lineRule="exact"/>
              <w:jc w:val="center"/>
              <w:textAlignment w:val="center"/>
              <w:rPr>
                <w:rFonts w:asciiTheme="minorEastAsia" w:hAnsiTheme="minorEastAsia" w:cs="黑体"/>
                <w:spacing w:val="-6"/>
                <w:sz w:val="18"/>
                <w:szCs w:val="18"/>
              </w:rPr>
            </w:pPr>
            <w:r w:rsidRPr="0005184B">
              <w:rPr>
                <w:rFonts w:asciiTheme="minorEastAsia" w:hAnsiTheme="minorEastAsia" w:cs="黑体" w:hint="eastAsia"/>
                <w:snapToGrid w:val="0"/>
                <w:color w:val="000000"/>
                <w:spacing w:val="-6"/>
                <w:kern w:val="0"/>
                <w:sz w:val="18"/>
                <w:szCs w:val="18"/>
              </w:rPr>
              <w:t>代码</w:t>
            </w:r>
          </w:p>
        </w:tc>
        <w:tc>
          <w:tcPr>
            <w:tcW w:w="1111"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黑体"/>
                <w:spacing w:val="-6"/>
                <w:sz w:val="18"/>
                <w:szCs w:val="18"/>
              </w:rPr>
            </w:pPr>
            <w:r w:rsidRPr="0005184B">
              <w:rPr>
                <w:rFonts w:asciiTheme="minorEastAsia" w:hAnsiTheme="minorEastAsia" w:cs="黑体" w:hint="eastAsia"/>
                <w:snapToGrid w:val="0"/>
                <w:color w:val="000000"/>
                <w:spacing w:val="-6"/>
                <w:kern w:val="0"/>
                <w:sz w:val="18"/>
                <w:szCs w:val="18"/>
              </w:rPr>
              <w:t>项目名称</w:t>
            </w:r>
          </w:p>
        </w:tc>
        <w:tc>
          <w:tcPr>
            <w:tcW w:w="140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黑体"/>
                <w:spacing w:val="-6"/>
                <w:sz w:val="18"/>
                <w:szCs w:val="18"/>
              </w:rPr>
            </w:pPr>
            <w:r w:rsidRPr="0005184B">
              <w:rPr>
                <w:rFonts w:asciiTheme="minorEastAsia" w:hAnsiTheme="minorEastAsia" w:cs="黑体" w:hint="eastAsia"/>
                <w:snapToGrid w:val="0"/>
                <w:color w:val="000000"/>
                <w:spacing w:val="-6"/>
                <w:kern w:val="0"/>
                <w:sz w:val="18"/>
                <w:szCs w:val="18"/>
              </w:rPr>
              <w:t>服务产出</w:t>
            </w:r>
          </w:p>
        </w:tc>
        <w:tc>
          <w:tcPr>
            <w:tcW w:w="1241"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黑体"/>
                <w:spacing w:val="-6"/>
                <w:sz w:val="18"/>
                <w:szCs w:val="18"/>
              </w:rPr>
            </w:pPr>
            <w:r w:rsidRPr="0005184B">
              <w:rPr>
                <w:rFonts w:asciiTheme="minorEastAsia" w:hAnsiTheme="minorEastAsia" w:cs="黑体" w:hint="eastAsia"/>
                <w:snapToGrid w:val="0"/>
                <w:color w:val="000000"/>
                <w:spacing w:val="-6"/>
                <w:kern w:val="0"/>
                <w:sz w:val="18"/>
                <w:szCs w:val="18"/>
              </w:rPr>
              <w:t>价格构成</w:t>
            </w:r>
          </w:p>
        </w:tc>
        <w:tc>
          <w:tcPr>
            <w:tcW w:w="304"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黑体"/>
                <w:spacing w:val="-6"/>
                <w:sz w:val="18"/>
                <w:szCs w:val="18"/>
              </w:rPr>
            </w:pPr>
            <w:r w:rsidRPr="0005184B">
              <w:rPr>
                <w:rFonts w:asciiTheme="minorEastAsia" w:hAnsiTheme="minorEastAsia" w:cs="黑体" w:hint="eastAsia"/>
                <w:snapToGrid w:val="0"/>
                <w:color w:val="000000"/>
                <w:spacing w:val="-6"/>
                <w:kern w:val="0"/>
                <w:sz w:val="18"/>
                <w:szCs w:val="18"/>
              </w:rPr>
              <w:t>计价单位</w:t>
            </w:r>
          </w:p>
        </w:tc>
        <w:tc>
          <w:tcPr>
            <w:tcW w:w="155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黑体"/>
                <w:spacing w:val="-6"/>
                <w:sz w:val="18"/>
                <w:szCs w:val="18"/>
              </w:rPr>
            </w:pPr>
            <w:r w:rsidRPr="0005184B">
              <w:rPr>
                <w:rFonts w:asciiTheme="minorEastAsia" w:hAnsiTheme="minorEastAsia" w:cs="黑体" w:hint="eastAsia"/>
                <w:snapToGrid w:val="0"/>
                <w:color w:val="000000"/>
                <w:spacing w:val="-6"/>
                <w:kern w:val="0"/>
                <w:sz w:val="18"/>
                <w:szCs w:val="18"/>
              </w:rPr>
              <w:t>计价说明</w:t>
            </w:r>
          </w:p>
        </w:tc>
        <w:tc>
          <w:tcPr>
            <w:tcW w:w="498" w:type="dxa"/>
            <w:shd w:val="clear" w:color="auto" w:fill="auto"/>
            <w:vAlign w:val="center"/>
          </w:tcPr>
          <w:p w:rsidR="0005184B" w:rsidRDefault="0005184B" w:rsidP="0005184B">
            <w:pPr>
              <w:overflowPunct w:val="0"/>
              <w:topLinePunct/>
              <w:spacing w:line="240" w:lineRule="exact"/>
              <w:jc w:val="center"/>
              <w:textAlignment w:val="center"/>
              <w:rPr>
                <w:rFonts w:asciiTheme="minorEastAsia" w:hAnsiTheme="minorEastAsia" w:cs="黑体"/>
                <w:snapToGrid w:val="0"/>
                <w:color w:val="000000"/>
                <w:spacing w:val="-6"/>
                <w:kern w:val="0"/>
                <w:sz w:val="18"/>
                <w:szCs w:val="18"/>
              </w:rPr>
            </w:pPr>
            <w:r w:rsidRPr="0005184B">
              <w:rPr>
                <w:rFonts w:asciiTheme="minorEastAsia" w:hAnsiTheme="minorEastAsia" w:cs="黑体" w:hint="eastAsia"/>
                <w:snapToGrid w:val="0"/>
                <w:color w:val="000000"/>
                <w:spacing w:val="-6"/>
                <w:kern w:val="0"/>
                <w:sz w:val="18"/>
                <w:szCs w:val="18"/>
              </w:rPr>
              <w:t>一类</w:t>
            </w:r>
          </w:p>
          <w:p w:rsidR="0005184B" w:rsidRDefault="0005184B" w:rsidP="0005184B">
            <w:pPr>
              <w:overflowPunct w:val="0"/>
              <w:topLinePunct/>
              <w:spacing w:line="240" w:lineRule="exact"/>
              <w:jc w:val="center"/>
              <w:textAlignment w:val="center"/>
              <w:rPr>
                <w:rFonts w:asciiTheme="minorEastAsia" w:hAnsiTheme="minorEastAsia" w:cs="黑体"/>
                <w:snapToGrid w:val="0"/>
                <w:color w:val="000000"/>
                <w:spacing w:val="-6"/>
                <w:kern w:val="0"/>
                <w:sz w:val="18"/>
                <w:szCs w:val="18"/>
              </w:rPr>
            </w:pPr>
            <w:r w:rsidRPr="0005184B">
              <w:rPr>
                <w:rFonts w:asciiTheme="minorEastAsia" w:hAnsiTheme="minorEastAsia" w:cs="黑体" w:hint="eastAsia"/>
                <w:snapToGrid w:val="0"/>
                <w:color w:val="000000"/>
                <w:spacing w:val="-6"/>
                <w:kern w:val="0"/>
                <w:sz w:val="18"/>
                <w:szCs w:val="18"/>
              </w:rPr>
              <w:t>价格</w:t>
            </w:r>
          </w:p>
          <w:p w:rsidR="0005184B" w:rsidRPr="0005184B" w:rsidRDefault="0005184B" w:rsidP="0005184B">
            <w:pPr>
              <w:overflowPunct w:val="0"/>
              <w:topLinePunct/>
              <w:spacing w:line="240" w:lineRule="exact"/>
              <w:jc w:val="center"/>
              <w:textAlignment w:val="center"/>
              <w:rPr>
                <w:rFonts w:asciiTheme="minorEastAsia" w:hAnsiTheme="minorEastAsia" w:cs="黑体"/>
                <w:spacing w:val="-6"/>
                <w:sz w:val="18"/>
                <w:szCs w:val="18"/>
              </w:rPr>
            </w:pPr>
            <w:r w:rsidRPr="0005184B">
              <w:rPr>
                <w:rFonts w:asciiTheme="minorEastAsia" w:hAnsiTheme="minorEastAsia" w:cs="黑体" w:hint="eastAsia"/>
                <w:snapToGrid w:val="0"/>
                <w:color w:val="000000"/>
                <w:spacing w:val="-6"/>
                <w:kern w:val="0"/>
                <w:sz w:val="18"/>
                <w:szCs w:val="18"/>
              </w:rPr>
              <w:t>（元）</w:t>
            </w:r>
          </w:p>
        </w:tc>
        <w:tc>
          <w:tcPr>
            <w:tcW w:w="490" w:type="dxa"/>
            <w:shd w:val="clear" w:color="auto" w:fill="auto"/>
            <w:vAlign w:val="center"/>
          </w:tcPr>
          <w:p w:rsidR="0005184B" w:rsidRDefault="0005184B" w:rsidP="0005184B">
            <w:pPr>
              <w:overflowPunct w:val="0"/>
              <w:topLinePunct/>
              <w:spacing w:line="220" w:lineRule="exact"/>
              <w:jc w:val="center"/>
              <w:textAlignment w:val="center"/>
              <w:rPr>
                <w:rFonts w:asciiTheme="minorEastAsia" w:hAnsiTheme="minorEastAsia" w:cs="黑体"/>
                <w:snapToGrid w:val="0"/>
                <w:color w:val="000000"/>
                <w:spacing w:val="-6"/>
                <w:kern w:val="0"/>
                <w:sz w:val="18"/>
                <w:szCs w:val="18"/>
              </w:rPr>
            </w:pPr>
            <w:r w:rsidRPr="0005184B">
              <w:rPr>
                <w:rFonts w:asciiTheme="minorEastAsia" w:hAnsiTheme="minorEastAsia" w:cs="黑体" w:hint="eastAsia"/>
                <w:snapToGrid w:val="0"/>
                <w:color w:val="000000"/>
                <w:spacing w:val="-6"/>
                <w:kern w:val="0"/>
                <w:sz w:val="18"/>
                <w:szCs w:val="18"/>
              </w:rPr>
              <w:t>二类</w:t>
            </w:r>
          </w:p>
          <w:p w:rsidR="0005184B" w:rsidRDefault="0005184B" w:rsidP="0005184B">
            <w:pPr>
              <w:overflowPunct w:val="0"/>
              <w:topLinePunct/>
              <w:spacing w:line="220" w:lineRule="exact"/>
              <w:jc w:val="center"/>
              <w:textAlignment w:val="center"/>
              <w:rPr>
                <w:rFonts w:asciiTheme="minorEastAsia" w:hAnsiTheme="minorEastAsia" w:cs="黑体"/>
                <w:snapToGrid w:val="0"/>
                <w:color w:val="000000"/>
                <w:spacing w:val="-6"/>
                <w:kern w:val="0"/>
                <w:sz w:val="18"/>
                <w:szCs w:val="18"/>
              </w:rPr>
            </w:pPr>
            <w:r w:rsidRPr="0005184B">
              <w:rPr>
                <w:rFonts w:asciiTheme="minorEastAsia" w:hAnsiTheme="minorEastAsia" w:cs="黑体" w:hint="eastAsia"/>
                <w:snapToGrid w:val="0"/>
                <w:color w:val="000000"/>
                <w:spacing w:val="-6"/>
                <w:kern w:val="0"/>
                <w:sz w:val="18"/>
                <w:szCs w:val="18"/>
              </w:rPr>
              <w:t>一档</w:t>
            </w:r>
          </w:p>
          <w:p w:rsidR="0005184B" w:rsidRDefault="0005184B" w:rsidP="0005184B">
            <w:pPr>
              <w:overflowPunct w:val="0"/>
              <w:topLinePunct/>
              <w:spacing w:line="220" w:lineRule="exact"/>
              <w:jc w:val="center"/>
              <w:textAlignment w:val="center"/>
              <w:rPr>
                <w:rFonts w:asciiTheme="minorEastAsia" w:hAnsiTheme="minorEastAsia" w:cs="黑体"/>
                <w:snapToGrid w:val="0"/>
                <w:color w:val="000000"/>
                <w:spacing w:val="-6"/>
                <w:kern w:val="0"/>
                <w:sz w:val="18"/>
                <w:szCs w:val="18"/>
              </w:rPr>
            </w:pPr>
            <w:r w:rsidRPr="0005184B">
              <w:rPr>
                <w:rFonts w:asciiTheme="minorEastAsia" w:hAnsiTheme="minorEastAsia" w:cs="黑体" w:hint="eastAsia"/>
                <w:snapToGrid w:val="0"/>
                <w:color w:val="000000"/>
                <w:spacing w:val="-6"/>
                <w:kern w:val="0"/>
                <w:sz w:val="18"/>
                <w:szCs w:val="18"/>
              </w:rPr>
              <w:t>价格</w:t>
            </w:r>
          </w:p>
          <w:p w:rsidR="0005184B" w:rsidRPr="0005184B" w:rsidRDefault="0005184B" w:rsidP="0005184B">
            <w:pPr>
              <w:overflowPunct w:val="0"/>
              <w:topLinePunct/>
              <w:spacing w:line="220" w:lineRule="exact"/>
              <w:jc w:val="center"/>
              <w:textAlignment w:val="center"/>
              <w:rPr>
                <w:rFonts w:asciiTheme="minorEastAsia" w:hAnsiTheme="minorEastAsia" w:cs="黑体"/>
                <w:spacing w:val="-6"/>
                <w:sz w:val="18"/>
                <w:szCs w:val="18"/>
              </w:rPr>
            </w:pPr>
            <w:r w:rsidRPr="0005184B">
              <w:rPr>
                <w:rFonts w:asciiTheme="minorEastAsia" w:hAnsiTheme="minorEastAsia" w:cs="黑体" w:hint="eastAsia"/>
                <w:snapToGrid w:val="0"/>
                <w:color w:val="000000"/>
                <w:spacing w:val="-6"/>
                <w:kern w:val="0"/>
                <w:sz w:val="18"/>
                <w:szCs w:val="18"/>
              </w:rPr>
              <w:t>（元）</w:t>
            </w:r>
          </w:p>
        </w:tc>
        <w:tc>
          <w:tcPr>
            <w:tcW w:w="442" w:type="dxa"/>
            <w:shd w:val="clear" w:color="auto" w:fill="auto"/>
            <w:vAlign w:val="center"/>
          </w:tcPr>
          <w:p w:rsidR="0005184B" w:rsidRDefault="0005184B" w:rsidP="0005184B">
            <w:pPr>
              <w:overflowPunct w:val="0"/>
              <w:topLinePunct/>
              <w:spacing w:line="220" w:lineRule="exact"/>
              <w:jc w:val="center"/>
              <w:textAlignment w:val="center"/>
              <w:rPr>
                <w:rFonts w:asciiTheme="minorEastAsia" w:hAnsiTheme="minorEastAsia" w:cs="黑体"/>
                <w:snapToGrid w:val="0"/>
                <w:color w:val="000000"/>
                <w:spacing w:val="-6"/>
                <w:kern w:val="0"/>
                <w:sz w:val="18"/>
                <w:szCs w:val="18"/>
              </w:rPr>
            </w:pPr>
            <w:r w:rsidRPr="0005184B">
              <w:rPr>
                <w:rFonts w:asciiTheme="minorEastAsia" w:hAnsiTheme="minorEastAsia" w:cs="黑体" w:hint="eastAsia"/>
                <w:snapToGrid w:val="0"/>
                <w:color w:val="000000"/>
                <w:spacing w:val="-6"/>
                <w:kern w:val="0"/>
                <w:sz w:val="18"/>
                <w:szCs w:val="18"/>
              </w:rPr>
              <w:t>二类</w:t>
            </w:r>
          </w:p>
          <w:p w:rsidR="0005184B" w:rsidRDefault="0005184B" w:rsidP="0005184B">
            <w:pPr>
              <w:overflowPunct w:val="0"/>
              <w:topLinePunct/>
              <w:spacing w:line="220" w:lineRule="exact"/>
              <w:jc w:val="center"/>
              <w:textAlignment w:val="center"/>
              <w:rPr>
                <w:rFonts w:asciiTheme="minorEastAsia" w:hAnsiTheme="minorEastAsia" w:cs="黑体"/>
                <w:snapToGrid w:val="0"/>
                <w:color w:val="000000"/>
                <w:spacing w:val="-6"/>
                <w:kern w:val="0"/>
                <w:sz w:val="18"/>
                <w:szCs w:val="18"/>
              </w:rPr>
            </w:pPr>
            <w:r w:rsidRPr="0005184B">
              <w:rPr>
                <w:rFonts w:asciiTheme="minorEastAsia" w:hAnsiTheme="minorEastAsia" w:cs="黑体" w:hint="eastAsia"/>
                <w:snapToGrid w:val="0"/>
                <w:color w:val="000000"/>
                <w:spacing w:val="-6"/>
                <w:kern w:val="0"/>
                <w:sz w:val="18"/>
                <w:szCs w:val="18"/>
              </w:rPr>
              <w:t>二档</w:t>
            </w:r>
          </w:p>
          <w:p w:rsidR="0005184B" w:rsidRPr="0005184B" w:rsidRDefault="0005184B" w:rsidP="0005184B">
            <w:pPr>
              <w:overflowPunct w:val="0"/>
              <w:topLinePunct/>
              <w:spacing w:line="220" w:lineRule="exact"/>
              <w:jc w:val="center"/>
              <w:textAlignment w:val="center"/>
              <w:rPr>
                <w:rFonts w:asciiTheme="minorEastAsia" w:hAnsiTheme="minorEastAsia" w:cs="黑体"/>
                <w:spacing w:val="-6"/>
                <w:sz w:val="18"/>
                <w:szCs w:val="18"/>
              </w:rPr>
            </w:pPr>
            <w:r w:rsidRPr="0005184B">
              <w:rPr>
                <w:rFonts w:asciiTheme="minorEastAsia" w:hAnsiTheme="minorEastAsia" w:cs="黑体" w:hint="eastAsia"/>
                <w:snapToGrid w:val="0"/>
                <w:color w:val="000000"/>
                <w:spacing w:val="-6"/>
                <w:kern w:val="0"/>
                <w:sz w:val="18"/>
                <w:szCs w:val="18"/>
              </w:rPr>
              <w:t>价格</w:t>
            </w:r>
          </w:p>
          <w:p w:rsidR="0005184B" w:rsidRPr="0005184B" w:rsidRDefault="0005184B" w:rsidP="0005184B">
            <w:pPr>
              <w:overflowPunct w:val="0"/>
              <w:topLinePunct/>
              <w:spacing w:line="220" w:lineRule="exact"/>
              <w:jc w:val="center"/>
              <w:textAlignment w:val="center"/>
              <w:rPr>
                <w:rFonts w:asciiTheme="minorEastAsia" w:hAnsiTheme="minorEastAsia" w:cs="黑体"/>
                <w:spacing w:val="-6"/>
                <w:sz w:val="18"/>
                <w:szCs w:val="18"/>
              </w:rPr>
            </w:pPr>
            <w:r w:rsidRPr="0005184B">
              <w:rPr>
                <w:rFonts w:asciiTheme="minorEastAsia" w:hAnsiTheme="minorEastAsia" w:cs="黑体" w:hint="eastAsia"/>
                <w:snapToGrid w:val="0"/>
                <w:color w:val="000000"/>
                <w:spacing w:val="-6"/>
                <w:kern w:val="0"/>
                <w:sz w:val="18"/>
                <w:szCs w:val="18"/>
              </w:rPr>
              <w:t>（元）</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黑体"/>
                <w:spacing w:val="-6"/>
                <w:sz w:val="18"/>
                <w:szCs w:val="18"/>
              </w:rPr>
            </w:pPr>
            <w:r w:rsidRPr="0005184B">
              <w:rPr>
                <w:rFonts w:asciiTheme="minorEastAsia" w:hAnsiTheme="minorEastAsia" w:cs="黑体" w:hint="eastAsia"/>
                <w:snapToGrid w:val="0"/>
                <w:color w:val="000000"/>
                <w:spacing w:val="-6"/>
                <w:kern w:val="0"/>
                <w:sz w:val="18"/>
                <w:szCs w:val="18"/>
              </w:rPr>
              <w:t>三类价格</w:t>
            </w:r>
            <w:r w:rsidRPr="0005184B">
              <w:rPr>
                <w:rFonts w:asciiTheme="minorEastAsia" w:hAnsiTheme="minorEastAsia" w:cs="黑体" w:hint="eastAsia"/>
                <w:snapToGrid w:val="0"/>
                <w:color w:val="000000"/>
                <w:spacing w:val="-6"/>
                <w:kern w:val="0"/>
                <w:sz w:val="18"/>
                <w:szCs w:val="18"/>
              </w:rPr>
              <w:br/>
              <w:t>（元）</w:t>
            </w:r>
          </w:p>
        </w:tc>
        <w:tc>
          <w:tcPr>
            <w:tcW w:w="443" w:type="dxa"/>
            <w:shd w:val="clear" w:color="auto" w:fill="auto"/>
            <w:vAlign w:val="center"/>
          </w:tcPr>
          <w:p w:rsidR="0005184B" w:rsidRDefault="0005184B" w:rsidP="0005184B">
            <w:pPr>
              <w:overflowPunct w:val="0"/>
              <w:topLinePunct/>
              <w:spacing w:line="240" w:lineRule="exact"/>
              <w:jc w:val="center"/>
              <w:textAlignment w:val="center"/>
              <w:rPr>
                <w:rFonts w:asciiTheme="minorEastAsia" w:hAnsiTheme="minorEastAsia" w:cs="黑体"/>
                <w:snapToGrid w:val="0"/>
                <w:color w:val="000000"/>
                <w:spacing w:val="-6"/>
                <w:kern w:val="0"/>
                <w:sz w:val="18"/>
                <w:szCs w:val="18"/>
              </w:rPr>
            </w:pPr>
            <w:r w:rsidRPr="0005184B">
              <w:rPr>
                <w:rFonts w:asciiTheme="minorEastAsia" w:hAnsiTheme="minorEastAsia" w:cs="黑体" w:hint="eastAsia"/>
                <w:snapToGrid w:val="0"/>
                <w:color w:val="000000"/>
                <w:spacing w:val="-6"/>
                <w:kern w:val="0"/>
                <w:sz w:val="18"/>
                <w:szCs w:val="18"/>
              </w:rPr>
              <w:t>基层</w:t>
            </w:r>
          </w:p>
          <w:p w:rsidR="0005184B" w:rsidRDefault="0005184B" w:rsidP="0005184B">
            <w:pPr>
              <w:overflowPunct w:val="0"/>
              <w:topLinePunct/>
              <w:spacing w:line="240" w:lineRule="exact"/>
              <w:jc w:val="center"/>
              <w:textAlignment w:val="center"/>
              <w:rPr>
                <w:rFonts w:asciiTheme="minorEastAsia" w:hAnsiTheme="minorEastAsia" w:cs="黑体"/>
                <w:snapToGrid w:val="0"/>
                <w:color w:val="000000"/>
                <w:spacing w:val="-6"/>
                <w:kern w:val="0"/>
                <w:sz w:val="18"/>
                <w:szCs w:val="18"/>
              </w:rPr>
            </w:pPr>
            <w:r w:rsidRPr="0005184B">
              <w:rPr>
                <w:rFonts w:asciiTheme="minorEastAsia" w:hAnsiTheme="minorEastAsia" w:cs="黑体" w:hint="eastAsia"/>
                <w:snapToGrid w:val="0"/>
                <w:color w:val="000000"/>
                <w:spacing w:val="-6"/>
                <w:kern w:val="0"/>
                <w:sz w:val="18"/>
                <w:szCs w:val="18"/>
              </w:rPr>
              <w:t>价格</w:t>
            </w:r>
          </w:p>
          <w:p w:rsidR="0005184B" w:rsidRPr="0005184B" w:rsidRDefault="0005184B" w:rsidP="0005184B">
            <w:pPr>
              <w:overflowPunct w:val="0"/>
              <w:topLinePunct/>
              <w:spacing w:line="240" w:lineRule="exact"/>
              <w:jc w:val="center"/>
              <w:textAlignment w:val="center"/>
              <w:rPr>
                <w:rFonts w:asciiTheme="minorEastAsia" w:hAnsiTheme="minorEastAsia" w:cs="黑体"/>
                <w:spacing w:val="-6"/>
                <w:sz w:val="18"/>
                <w:szCs w:val="18"/>
              </w:rPr>
            </w:pPr>
            <w:r w:rsidRPr="0005184B">
              <w:rPr>
                <w:rFonts w:asciiTheme="minorEastAsia" w:hAnsiTheme="minorEastAsia" w:cs="黑体" w:hint="eastAsia"/>
                <w:snapToGrid w:val="0"/>
                <w:color w:val="000000"/>
                <w:spacing w:val="-6"/>
                <w:kern w:val="0"/>
                <w:sz w:val="18"/>
                <w:szCs w:val="18"/>
              </w:rPr>
              <w:t>（元）</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黑体"/>
                <w:spacing w:val="-6"/>
                <w:sz w:val="18"/>
                <w:szCs w:val="18"/>
              </w:rPr>
            </w:pPr>
            <w:r w:rsidRPr="0005184B">
              <w:rPr>
                <w:rFonts w:asciiTheme="minorEastAsia" w:hAnsiTheme="minorEastAsia" w:cs="黑体" w:hint="eastAsia"/>
                <w:snapToGrid w:val="0"/>
                <w:color w:val="000000"/>
                <w:spacing w:val="-6"/>
                <w:kern w:val="0"/>
                <w:sz w:val="18"/>
                <w:szCs w:val="18"/>
              </w:rPr>
              <w:t>支付分类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黑体"/>
                <w:spacing w:val="-6"/>
                <w:sz w:val="18"/>
                <w:szCs w:val="18"/>
              </w:rPr>
            </w:pPr>
            <w:r w:rsidRPr="0005184B">
              <w:rPr>
                <w:rFonts w:asciiTheme="minorEastAsia" w:hAnsiTheme="minorEastAsia" w:cs="黑体" w:hint="eastAsia"/>
                <w:snapToGrid w:val="0"/>
                <w:color w:val="000000"/>
                <w:spacing w:val="-6"/>
                <w:kern w:val="0"/>
                <w:sz w:val="18"/>
                <w:szCs w:val="18"/>
              </w:rPr>
              <w:t>自付比例</w:t>
            </w:r>
          </w:p>
        </w:tc>
      </w:tr>
      <w:tr w:rsidR="0005184B" w:rsidRPr="0005184B" w:rsidTr="0005184B">
        <w:trPr>
          <w:trHeight w:val="1293"/>
          <w:jc w:val="center"/>
        </w:trPr>
        <w:tc>
          <w:tcPr>
            <w:tcW w:w="228" w:type="dxa"/>
            <w:vMerge w:val="restart"/>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w:t>
            </w: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013401020010000</w:t>
            </w:r>
          </w:p>
        </w:tc>
        <w:tc>
          <w:tcPr>
            <w:tcW w:w="111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放疗模拟定位</w:t>
            </w:r>
          </w:p>
        </w:tc>
        <w:tc>
          <w:tcPr>
            <w:tcW w:w="1400" w:type="dxa"/>
            <w:vMerge w:val="restart"/>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应用CT影像技术，进行放疗模拟定位，确定靶区、危及器官，必要时确定射野。</w:t>
            </w:r>
          </w:p>
        </w:tc>
        <w:tc>
          <w:tcPr>
            <w:tcW w:w="1241" w:type="dxa"/>
            <w:vMerge w:val="restart"/>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所定价格涵盖模具设计与制作、摆位、体位固定、图像扫描、标记、必要时静脉输注对比剂、定位、获取影像、传输、记录等过程中所需的人力资源、设备运转成本消耗与基本物耗。</w:t>
            </w:r>
          </w:p>
        </w:tc>
        <w:tc>
          <w:tcPr>
            <w:tcW w:w="3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“模具设计与制作”包括但不限于体位固定器、射线挡块、剂量补偿物等放疗过程中涉及的各类模具制作步骤。</w:t>
            </w: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693</w:t>
            </w:r>
          </w:p>
        </w:tc>
        <w:tc>
          <w:tcPr>
            <w:tcW w:w="490"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624</w:t>
            </w:r>
          </w:p>
        </w:tc>
        <w:tc>
          <w:tcPr>
            <w:tcW w:w="442"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589</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530</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530</w:t>
            </w:r>
          </w:p>
        </w:tc>
        <w:tc>
          <w:tcPr>
            <w:tcW w:w="4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1334"/>
          <w:jc w:val="center"/>
        </w:trPr>
        <w:tc>
          <w:tcPr>
            <w:tcW w:w="228" w:type="dxa"/>
            <w:vMerge/>
            <w:shd w:val="clear" w:color="auto" w:fill="auto"/>
            <w:vAlign w:val="center"/>
          </w:tcPr>
          <w:p w:rsidR="0005184B" w:rsidRPr="0005184B" w:rsidRDefault="0005184B" w:rsidP="0005184B">
            <w:pPr>
              <w:overflowPunct w:val="0"/>
              <w:topLinePunct/>
              <w:spacing w:line="21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013401020010001</w:t>
            </w:r>
          </w:p>
        </w:tc>
        <w:tc>
          <w:tcPr>
            <w:tcW w:w="111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01放疗模拟定位-特殊影像模拟定位（加收50%）</w:t>
            </w:r>
          </w:p>
        </w:tc>
        <w:tc>
          <w:tcPr>
            <w:tcW w:w="1400"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“特殊影像模拟定位”指使用磁共振（MR）、正电子发射计算机断层显像（PET-CT）等影像完成模拟定位。</w:t>
            </w: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347</w:t>
            </w:r>
          </w:p>
        </w:tc>
        <w:tc>
          <w:tcPr>
            <w:tcW w:w="490"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312</w:t>
            </w:r>
          </w:p>
        </w:tc>
        <w:tc>
          <w:tcPr>
            <w:tcW w:w="442"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295</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265</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265</w:t>
            </w:r>
          </w:p>
        </w:tc>
        <w:tc>
          <w:tcPr>
            <w:tcW w:w="4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567"/>
          <w:jc w:val="center"/>
        </w:trPr>
        <w:tc>
          <w:tcPr>
            <w:tcW w:w="228" w:type="dxa"/>
            <w:vMerge/>
            <w:shd w:val="clear" w:color="auto" w:fill="auto"/>
            <w:vAlign w:val="center"/>
          </w:tcPr>
          <w:p w:rsidR="0005184B" w:rsidRPr="0005184B" w:rsidRDefault="0005184B" w:rsidP="0005184B">
            <w:pPr>
              <w:overflowPunct w:val="0"/>
              <w:topLinePunct/>
              <w:spacing w:line="21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013401020010002</w:t>
            </w:r>
          </w:p>
        </w:tc>
        <w:tc>
          <w:tcPr>
            <w:tcW w:w="111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02放疗模拟定位-简易模拟定位（减收40%）</w:t>
            </w:r>
          </w:p>
        </w:tc>
        <w:tc>
          <w:tcPr>
            <w:tcW w:w="1400"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简易模拟定位指使用B超、X线定位。</w:t>
            </w: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-277</w:t>
            </w:r>
          </w:p>
        </w:tc>
        <w:tc>
          <w:tcPr>
            <w:tcW w:w="490"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-249</w:t>
            </w:r>
          </w:p>
        </w:tc>
        <w:tc>
          <w:tcPr>
            <w:tcW w:w="442"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-236</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-212</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-212</w:t>
            </w:r>
          </w:p>
        </w:tc>
        <w:tc>
          <w:tcPr>
            <w:tcW w:w="4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1935"/>
          <w:jc w:val="center"/>
        </w:trPr>
        <w:tc>
          <w:tcPr>
            <w:tcW w:w="228" w:type="dxa"/>
            <w:vMerge/>
            <w:shd w:val="clear" w:color="auto" w:fill="auto"/>
            <w:vAlign w:val="center"/>
          </w:tcPr>
          <w:p w:rsidR="0005184B" w:rsidRPr="0005184B" w:rsidRDefault="0005184B" w:rsidP="0005184B">
            <w:pPr>
              <w:overflowPunct w:val="0"/>
              <w:topLinePunct/>
              <w:spacing w:line="21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013401020010011</w:t>
            </w:r>
          </w:p>
        </w:tc>
        <w:tc>
          <w:tcPr>
            <w:tcW w:w="111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11放疗模拟定位-运动</w:t>
            </w:r>
          </w:p>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管理（加收30%）</w:t>
            </w:r>
          </w:p>
        </w:tc>
        <w:tc>
          <w:tcPr>
            <w:tcW w:w="1400"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z w:val="18"/>
                <w:szCs w:val="18"/>
              </w:rPr>
            </w:pPr>
            <w:r w:rsidRPr="0005184B">
              <w:rPr>
                <w:rFonts w:asciiTheme="minorEastAsia" w:hAnsiTheme="minorEastAsia" w:cs="宋体" w:hint="eastAsia"/>
                <w:snapToGrid w:val="0"/>
                <w:color w:val="000000"/>
                <w:kern w:val="0"/>
                <w:sz w:val="18"/>
                <w:szCs w:val="18"/>
              </w:rPr>
              <w:t>“运动管理”，指基于植入金标、光学体表监测、呼吸控制等技术对周期性运动的肿瘤靶区进行限制、追踪照射或在周期性运动的特定时相控制机器出束照射。</w:t>
            </w: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208</w:t>
            </w:r>
          </w:p>
        </w:tc>
        <w:tc>
          <w:tcPr>
            <w:tcW w:w="490"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187</w:t>
            </w:r>
          </w:p>
        </w:tc>
        <w:tc>
          <w:tcPr>
            <w:tcW w:w="442"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177</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159</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159</w:t>
            </w:r>
          </w:p>
        </w:tc>
        <w:tc>
          <w:tcPr>
            <w:tcW w:w="4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567"/>
          <w:jc w:val="center"/>
        </w:trPr>
        <w:tc>
          <w:tcPr>
            <w:tcW w:w="228" w:type="dxa"/>
            <w:vMerge/>
            <w:shd w:val="clear" w:color="auto" w:fill="auto"/>
            <w:vAlign w:val="center"/>
          </w:tcPr>
          <w:p w:rsidR="0005184B" w:rsidRPr="0005184B" w:rsidRDefault="0005184B" w:rsidP="0005184B">
            <w:pPr>
              <w:overflowPunct w:val="0"/>
              <w:topLinePunct/>
              <w:spacing w:line="21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013401020010021</w:t>
            </w:r>
          </w:p>
        </w:tc>
        <w:tc>
          <w:tcPr>
            <w:tcW w:w="111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21放疗模拟定位-立体定向放疗模拟定位</w:t>
            </w:r>
          </w:p>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（加收50%）</w:t>
            </w:r>
          </w:p>
        </w:tc>
        <w:tc>
          <w:tcPr>
            <w:tcW w:w="1400"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347</w:t>
            </w:r>
          </w:p>
        </w:tc>
        <w:tc>
          <w:tcPr>
            <w:tcW w:w="490"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312</w:t>
            </w:r>
          </w:p>
        </w:tc>
        <w:tc>
          <w:tcPr>
            <w:tcW w:w="442"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295</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265</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265</w:t>
            </w:r>
          </w:p>
        </w:tc>
        <w:tc>
          <w:tcPr>
            <w:tcW w:w="4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567"/>
          <w:jc w:val="center"/>
        </w:trPr>
        <w:tc>
          <w:tcPr>
            <w:tcW w:w="228" w:type="dxa"/>
            <w:vMerge w:val="restart"/>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w:t>
            </w: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013401010010000</w:t>
            </w:r>
          </w:p>
        </w:tc>
        <w:tc>
          <w:tcPr>
            <w:tcW w:w="111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放疗计划制定</w:t>
            </w:r>
          </w:p>
        </w:tc>
        <w:tc>
          <w:tcPr>
            <w:tcW w:w="1400" w:type="dxa"/>
            <w:vMerge w:val="restart"/>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依据模拟定位，勾画放疗靶区和危及器官，制定放疗剂量、危及器官限量，放疗次数和方式等放疗计划。</w:t>
            </w:r>
          </w:p>
        </w:tc>
        <w:tc>
          <w:tcPr>
            <w:tcW w:w="1241" w:type="dxa"/>
            <w:vMerge w:val="restart"/>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所定价格涵盖勾画靶区、给定处方剂量、制定放疗计划等过程中所需的人力资源、设备运转成本消耗与基本物耗。</w:t>
            </w:r>
          </w:p>
        </w:tc>
        <w:tc>
          <w:tcPr>
            <w:tcW w:w="3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vMerge w:val="restart"/>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每个疗程限收2次。</w:t>
            </w: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1125</w:t>
            </w:r>
          </w:p>
        </w:tc>
        <w:tc>
          <w:tcPr>
            <w:tcW w:w="490"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1013</w:t>
            </w:r>
          </w:p>
        </w:tc>
        <w:tc>
          <w:tcPr>
            <w:tcW w:w="442"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956</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861</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861</w:t>
            </w:r>
          </w:p>
        </w:tc>
        <w:tc>
          <w:tcPr>
            <w:tcW w:w="4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567"/>
          <w:jc w:val="center"/>
        </w:trPr>
        <w:tc>
          <w:tcPr>
            <w:tcW w:w="228" w:type="dxa"/>
            <w:vMerge/>
            <w:shd w:val="clear" w:color="auto" w:fill="auto"/>
            <w:vAlign w:val="center"/>
          </w:tcPr>
          <w:p w:rsidR="0005184B" w:rsidRPr="0005184B" w:rsidRDefault="0005184B" w:rsidP="0005184B">
            <w:pPr>
              <w:overflowPunct w:val="0"/>
              <w:topLinePunct/>
              <w:spacing w:line="21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013401010010001</w:t>
            </w:r>
          </w:p>
        </w:tc>
        <w:tc>
          <w:tcPr>
            <w:tcW w:w="111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01放疗计划制定-调强计划制定（加收30%）</w:t>
            </w:r>
          </w:p>
        </w:tc>
        <w:tc>
          <w:tcPr>
            <w:tcW w:w="1400"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338</w:t>
            </w:r>
          </w:p>
        </w:tc>
        <w:tc>
          <w:tcPr>
            <w:tcW w:w="490"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304</w:t>
            </w:r>
          </w:p>
        </w:tc>
        <w:tc>
          <w:tcPr>
            <w:tcW w:w="442"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287</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258</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258</w:t>
            </w:r>
          </w:p>
        </w:tc>
        <w:tc>
          <w:tcPr>
            <w:tcW w:w="4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567"/>
          <w:jc w:val="center"/>
        </w:trPr>
        <w:tc>
          <w:tcPr>
            <w:tcW w:w="228" w:type="dxa"/>
            <w:vMerge/>
            <w:shd w:val="clear" w:color="auto" w:fill="auto"/>
            <w:vAlign w:val="center"/>
          </w:tcPr>
          <w:p w:rsidR="0005184B" w:rsidRPr="0005184B" w:rsidRDefault="0005184B" w:rsidP="0005184B">
            <w:pPr>
              <w:overflowPunct w:val="0"/>
              <w:topLinePunct/>
              <w:spacing w:line="21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013401010010011</w:t>
            </w:r>
          </w:p>
        </w:tc>
        <w:tc>
          <w:tcPr>
            <w:tcW w:w="111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11放疗计划制定-立体定向放疗计划制定</w:t>
            </w:r>
          </w:p>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（加收40%）</w:t>
            </w:r>
          </w:p>
        </w:tc>
        <w:tc>
          <w:tcPr>
            <w:tcW w:w="1400"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450</w:t>
            </w:r>
          </w:p>
        </w:tc>
        <w:tc>
          <w:tcPr>
            <w:tcW w:w="490"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405</w:t>
            </w:r>
          </w:p>
        </w:tc>
        <w:tc>
          <w:tcPr>
            <w:tcW w:w="442"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383</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344</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344</w:t>
            </w:r>
          </w:p>
        </w:tc>
        <w:tc>
          <w:tcPr>
            <w:tcW w:w="4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1907"/>
          <w:jc w:val="center"/>
        </w:trPr>
        <w:tc>
          <w:tcPr>
            <w:tcW w:w="22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w:t>
            </w: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013401010020000</w:t>
            </w:r>
          </w:p>
        </w:tc>
        <w:tc>
          <w:tcPr>
            <w:tcW w:w="111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放疗计划验证</w:t>
            </w:r>
          </w:p>
        </w:tc>
        <w:tc>
          <w:tcPr>
            <w:tcW w:w="1400"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依据靶区及计划制定的方案对放疗计划进行验证，必要时进行调整。</w:t>
            </w:r>
          </w:p>
        </w:tc>
        <w:tc>
          <w:tcPr>
            <w:tcW w:w="124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所定价格涵盖固定、摆位、标记、扫描、获取影像、比较、校正、标记及剂量验证等过程中所需的人力资源、设备运转成本消耗与基本物耗。</w:t>
            </w:r>
          </w:p>
        </w:tc>
        <w:tc>
          <w:tcPr>
            <w:tcW w:w="3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756</w:t>
            </w:r>
          </w:p>
        </w:tc>
        <w:tc>
          <w:tcPr>
            <w:tcW w:w="490"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680</w:t>
            </w:r>
          </w:p>
        </w:tc>
        <w:tc>
          <w:tcPr>
            <w:tcW w:w="442"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643</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578</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578</w:t>
            </w:r>
          </w:p>
        </w:tc>
        <w:tc>
          <w:tcPr>
            <w:tcW w:w="4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甲类</w:t>
            </w:r>
          </w:p>
        </w:tc>
        <w:tc>
          <w:tcPr>
            <w:tcW w:w="405"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w:t>
            </w:r>
          </w:p>
        </w:tc>
      </w:tr>
      <w:tr w:rsidR="0005184B" w:rsidRPr="0005184B" w:rsidTr="0005184B">
        <w:trPr>
          <w:trHeight w:val="480"/>
          <w:jc w:val="center"/>
        </w:trPr>
        <w:tc>
          <w:tcPr>
            <w:tcW w:w="228" w:type="dxa"/>
            <w:vMerge w:val="restart"/>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lastRenderedPageBreak/>
              <w:t>4</w:t>
            </w: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013401030010000</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外照射治疗（普通）</w:t>
            </w:r>
          </w:p>
        </w:tc>
        <w:tc>
          <w:tcPr>
            <w:tcW w:w="1400" w:type="dxa"/>
            <w:vMerge w:val="restart"/>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使用医用电子直线加速器产生电子线和光子线，实施体外照射放射治疗。</w:t>
            </w:r>
          </w:p>
        </w:tc>
        <w:tc>
          <w:tcPr>
            <w:tcW w:w="1241" w:type="dxa"/>
            <w:vMerge w:val="restart"/>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所定价格涵盖摆位、体位固定、操作设备出束治疗、实时监控、必要时使用射线档块、剂量补偿物等过程中所需的人力资源、设备运转成本消耗与基本物耗。</w:t>
            </w:r>
          </w:p>
        </w:tc>
        <w:tc>
          <w:tcPr>
            <w:tcW w:w="304" w:type="dxa"/>
            <w:vMerge w:val="restart"/>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531</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478</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451</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406</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406</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1279"/>
          <w:jc w:val="center"/>
        </w:trPr>
        <w:tc>
          <w:tcPr>
            <w:tcW w:w="228" w:type="dxa"/>
            <w:vMerge/>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013401030010001</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01外照射治疗（普通）-超长靶区（加收20%）</w:t>
            </w:r>
          </w:p>
        </w:tc>
        <w:tc>
          <w:tcPr>
            <w:tcW w:w="1400"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304" w:type="dxa"/>
            <w:vMerge/>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6"/>
                <w:sz w:val="18"/>
                <w:szCs w:val="18"/>
              </w:rPr>
            </w:pPr>
          </w:p>
        </w:tc>
        <w:tc>
          <w:tcPr>
            <w:tcW w:w="1553"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“超长靶区”，指直线加速器电子线射野大于20×20cm，X线射野单边大于40cm。</w:t>
            </w: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106</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96</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90</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81</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81</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1321"/>
          <w:jc w:val="center"/>
        </w:trPr>
        <w:tc>
          <w:tcPr>
            <w:tcW w:w="228" w:type="dxa"/>
            <w:vMerge/>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013401030010011</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11外照射治疗（普通）-超高剂量率放疗</w:t>
            </w:r>
          </w:p>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（加收100%）</w:t>
            </w:r>
          </w:p>
        </w:tc>
        <w:tc>
          <w:tcPr>
            <w:tcW w:w="1400"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304" w:type="dxa"/>
            <w:vMerge/>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6"/>
                <w:sz w:val="18"/>
                <w:szCs w:val="18"/>
              </w:rPr>
            </w:pPr>
          </w:p>
        </w:tc>
        <w:tc>
          <w:tcPr>
            <w:tcW w:w="1553"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“超高剂量率放疗”，指使用超高剂量率(≥40 Gy/s)对肿瘤靶区进行照射的放疗方式。</w:t>
            </w: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531</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478</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451</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406</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406</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520"/>
          <w:jc w:val="center"/>
        </w:trPr>
        <w:tc>
          <w:tcPr>
            <w:tcW w:w="228" w:type="dxa"/>
            <w:vMerge w:val="restart"/>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5</w:t>
            </w: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013401030020000</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外照射治疗</w:t>
            </w:r>
          </w:p>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（光子线-适形）</w:t>
            </w:r>
          </w:p>
        </w:tc>
        <w:tc>
          <w:tcPr>
            <w:tcW w:w="1400" w:type="dxa"/>
            <w:vMerge w:val="restart"/>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基于放疗计划，使用医用电子直线加速器或钴-60远距离治疗机等产生光子射线，实施外照射治疗。</w:t>
            </w:r>
          </w:p>
        </w:tc>
        <w:tc>
          <w:tcPr>
            <w:tcW w:w="1241" w:type="dxa"/>
            <w:vMerge w:val="restart"/>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所定价格涵盖治疗摆位、体位固定、操作设备、出束治疗、实时监控、必要时使用射线档块、剂量补偿物等过程中所需的人力资源、设备运转成本消耗与基本物耗。</w:t>
            </w:r>
          </w:p>
        </w:tc>
        <w:tc>
          <w:tcPr>
            <w:tcW w:w="3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1179</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1061</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1002</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902</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902</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1265"/>
          <w:jc w:val="center"/>
        </w:trPr>
        <w:tc>
          <w:tcPr>
            <w:tcW w:w="228" w:type="dxa"/>
            <w:vMerge/>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013401030020001</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01外照射治疗（光子线-适形）-超长靶区</w:t>
            </w:r>
          </w:p>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（加收）</w:t>
            </w:r>
          </w:p>
        </w:tc>
        <w:tc>
          <w:tcPr>
            <w:tcW w:w="1400"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“超长靶区”，指直线加速器电子线射野大于20×20cm，X线射野单边大于40cm。</w:t>
            </w: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108</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97</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92</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83</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83</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1278"/>
          <w:jc w:val="center"/>
        </w:trPr>
        <w:tc>
          <w:tcPr>
            <w:tcW w:w="228" w:type="dxa"/>
            <w:vMerge/>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013401030020011</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11外照射治疗（光子线-适形）-超高剂量率放疗（加收100%）</w:t>
            </w:r>
          </w:p>
        </w:tc>
        <w:tc>
          <w:tcPr>
            <w:tcW w:w="1400"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“超高剂量率放疗”，指使用超高剂量率(≥40Gy/s)对肿瘤靶区进行照射的放疗方式。</w:t>
            </w: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1179</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1061</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1002</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902</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902</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1041"/>
          <w:jc w:val="center"/>
        </w:trPr>
        <w:tc>
          <w:tcPr>
            <w:tcW w:w="228" w:type="dxa"/>
            <w:vMerge/>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013401030020021</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21外照射治疗（光子线-适形）-图像引导</w:t>
            </w:r>
          </w:p>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（加收10%）</w:t>
            </w:r>
          </w:p>
        </w:tc>
        <w:tc>
          <w:tcPr>
            <w:tcW w:w="1400"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118</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106</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100</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90</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90</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480"/>
          <w:jc w:val="center"/>
        </w:trPr>
        <w:tc>
          <w:tcPr>
            <w:tcW w:w="228" w:type="dxa"/>
            <w:vMerge w:val="restart"/>
            <w:shd w:val="clear" w:color="auto" w:fill="auto"/>
            <w:vAlign w:val="center"/>
          </w:tcPr>
          <w:p w:rsidR="0005184B" w:rsidRPr="0005184B" w:rsidRDefault="0005184B" w:rsidP="0005184B">
            <w:pPr>
              <w:spacing w:line="240" w:lineRule="exact"/>
              <w:jc w:val="center"/>
              <w:rPr>
                <w:rFonts w:asciiTheme="minorEastAsia" w:hAnsiTheme="minorEastAsia" w:cstheme="minorEastAsia"/>
                <w:sz w:val="18"/>
                <w:szCs w:val="18"/>
              </w:rPr>
            </w:pPr>
            <w:r>
              <w:rPr>
                <w:rFonts w:asciiTheme="minorEastAsia" w:hAnsiTheme="minorEastAsia" w:cstheme="minorEastAsia" w:hint="eastAsia"/>
                <w:sz w:val="18"/>
                <w:szCs w:val="18"/>
              </w:rPr>
              <w:t>6</w:t>
            </w: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theme="minorEastAsia"/>
                <w:spacing w:val="-6"/>
                <w:sz w:val="18"/>
                <w:szCs w:val="18"/>
              </w:rPr>
            </w:pPr>
            <w:r w:rsidRPr="0005184B">
              <w:rPr>
                <w:rFonts w:asciiTheme="minorEastAsia" w:hAnsiTheme="minorEastAsia" w:cstheme="minorEastAsia" w:hint="eastAsia"/>
                <w:snapToGrid w:val="0"/>
                <w:color w:val="000000"/>
                <w:spacing w:val="-6"/>
                <w:kern w:val="0"/>
                <w:sz w:val="18"/>
                <w:szCs w:val="18"/>
              </w:rPr>
              <w:t>013401030030000</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theme="minorEastAsia"/>
                <w:spacing w:val="-6"/>
                <w:sz w:val="18"/>
                <w:szCs w:val="18"/>
              </w:rPr>
            </w:pPr>
            <w:r w:rsidRPr="0005184B">
              <w:rPr>
                <w:rFonts w:asciiTheme="minorEastAsia" w:hAnsiTheme="minorEastAsia" w:cstheme="minorEastAsia" w:hint="eastAsia"/>
                <w:snapToGrid w:val="0"/>
                <w:color w:val="000000"/>
                <w:spacing w:val="-6"/>
                <w:kern w:val="0"/>
                <w:sz w:val="18"/>
                <w:szCs w:val="18"/>
              </w:rPr>
              <w:t>外照射治疗</w:t>
            </w:r>
          </w:p>
          <w:p w:rsidR="0005184B" w:rsidRPr="0005184B" w:rsidRDefault="0005184B" w:rsidP="0005184B">
            <w:pPr>
              <w:overflowPunct w:val="0"/>
              <w:topLinePunct/>
              <w:spacing w:line="240" w:lineRule="exact"/>
              <w:textAlignment w:val="center"/>
              <w:rPr>
                <w:rFonts w:asciiTheme="minorEastAsia" w:hAnsiTheme="minorEastAsia" w:cstheme="minorEastAsia"/>
                <w:spacing w:val="-6"/>
                <w:sz w:val="18"/>
                <w:szCs w:val="18"/>
              </w:rPr>
            </w:pPr>
            <w:r w:rsidRPr="0005184B">
              <w:rPr>
                <w:rFonts w:asciiTheme="minorEastAsia" w:hAnsiTheme="minorEastAsia" w:cstheme="minorEastAsia" w:hint="eastAsia"/>
                <w:snapToGrid w:val="0"/>
                <w:color w:val="000000"/>
                <w:spacing w:val="-6"/>
                <w:kern w:val="0"/>
                <w:sz w:val="18"/>
                <w:szCs w:val="18"/>
              </w:rPr>
              <w:t>（光子线-调强）</w:t>
            </w:r>
          </w:p>
        </w:tc>
        <w:tc>
          <w:tcPr>
            <w:tcW w:w="1400" w:type="dxa"/>
            <w:vMerge w:val="restart"/>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theme="minorEastAsia"/>
                <w:sz w:val="18"/>
                <w:szCs w:val="18"/>
              </w:rPr>
            </w:pPr>
            <w:r w:rsidRPr="0005184B">
              <w:rPr>
                <w:rFonts w:asciiTheme="minorEastAsia" w:hAnsiTheme="minorEastAsia" w:cstheme="minorEastAsia" w:hint="eastAsia"/>
                <w:snapToGrid w:val="0"/>
                <w:color w:val="000000"/>
                <w:spacing w:val="-6"/>
                <w:kern w:val="0"/>
                <w:sz w:val="18"/>
                <w:szCs w:val="18"/>
              </w:rPr>
              <w:t>基于放疗计划，使用医用电子直线加速器等产生的光子线，根据肿瘤靶区和其周围危及器官的三维空间关系进行束流强度调节，实施外照射治疗。</w:t>
            </w:r>
          </w:p>
        </w:tc>
        <w:tc>
          <w:tcPr>
            <w:tcW w:w="1241" w:type="dxa"/>
            <w:vMerge w:val="restart"/>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theme="minorEastAsia"/>
                <w:sz w:val="18"/>
                <w:szCs w:val="18"/>
              </w:rPr>
            </w:pPr>
            <w:r w:rsidRPr="0005184B">
              <w:rPr>
                <w:rFonts w:asciiTheme="minorEastAsia" w:hAnsiTheme="minorEastAsia" w:cstheme="minorEastAsia" w:hint="eastAsia"/>
                <w:snapToGrid w:val="0"/>
                <w:color w:val="000000"/>
                <w:spacing w:val="-6"/>
                <w:kern w:val="0"/>
                <w:sz w:val="18"/>
                <w:szCs w:val="18"/>
              </w:rPr>
              <w:t>所定价格涵盖治疗摆位、体位固定、操作设备、出束治疗、实时监控、必要时使用射线档块、剂量补偿物等过程中所需的人力资源、设备运转成本消耗与基本物耗。</w:t>
            </w:r>
          </w:p>
        </w:tc>
        <w:tc>
          <w:tcPr>
            <w:tcW w:w="3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1674</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1507</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1423</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1281</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1281</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1279"/>
          <w:jc w:val="center"/>
        </w:trPr>
        <w:tc>
          <w:tcPr>
            <w:tcW w:w="228" w:type="dxa"/>
            <w:vMerge/>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theme="minorEastAsia"/>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theme="minorEastAsia"/>
                <w:spacing w:val="-6"/>
                <w:sz w:val="18"/>
                <w:szCs w:val="18"/>
              </w:rPr>
            </w:pPr>
            <w:r w:rsidRPr="0005184B">
              <w:rPr>
                <w:rFonts w:asciiTheme="minorEastAsia" w:hAnsiTheme="minorEastAsia" w:cstheme="minorEastAsia" w:hint="eastAsia"/>
                <w:snapToGrid w:val="0"/>
                <w:color w:val="000000"/>
                <w:spacing w:val="-6"/>
                <w:kern w:val="0"/>
                <w:sz w:val="18"/>
                <w:szCs w:val="18"/>
              </w:rPr>
              <w:t>013401030030001</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theme="minorEastAsia"/>
                <w:spacing w:val="-6"/>
                <w:sz w:val="18"/>
                <w:szCs w:val="18"/>
              </w:rPr>
            </w:pPr>
            <w:r w:rsidRPr="0005184B">
              <w:rPr>
                <w:rFonts w:asciiTheme="minorEastAsia" w:hAnsiTheme="minorEastAsia" w:cstheme="minorEastAsia" w:hint="eastAsia"/>
                <w:snapToGrid w:val="0"/>
                <w:color w:val="000000"/>
                <w:spacing w:val="-6"/>
                <w:kern w:val="0"/>
                <w:sz w:val="18"/>
                <w:szCs w:val="18"/>
              </w:rPr>
              <w:t>01外照射治疗（光子线-调强）-超长靶区</w:t>
            </w:r>
          </w:p>
          <w:p w:rsidR="0005184B" w:rsidRPr="0005184B" w:rsidRDefault="0005184B" w:rsidP="0005184B">
            <w:pPr>
              <w:overflowPunct w:val="0"/>
              <w:topLinePunct/>
              <w:spacing w:line="240" w:lineRule="exact"/>
              <w:textAlignment w:val="center"/>
              <w:rPr>
                <w:rFonts w:asciiTheme="minorEastAsia" w:hAnsiTheme="minorEastAsia" w:cstheme="minorEastAsia"/>
                <w:spacing w:val="-6"/>
                <w:sz w:val="18"/>
                <w:szCs w:val="18"/>
              </w:rPr>
            </w:pPr>
            <w:r w:rsidRPr="0005184B">
              <w:rPr>
                <w:rFonts w:asciiTheme="minorEastAsia" w:hAnsiTheme="minorEastAsia" w:cstheme="minorEastAsia" w:hint="eastAsia"/>
                <w:snapToGrid w:val="0"/>
                <w:color w:val="000000"/>
                <w:spacing w:val="-6"/>
                <w:kern w:val="0"/>
                <w:sz w:val="18"/>
                <w:szCs w:val="18"/>
              </w:rPr>
              <w:t>（加收）</w:t>
            </w:r>
          </w:p>
        </w:tc>
        <w:tc>
          <w:tcPr>
            <w:tcW w:w="1400"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theme="minorEastAsia"/>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theme="minorEastAsia"/>
                <w:spacing w:val="-6"/>
                <w:sz w:val="18"/>
                <w:szCs w:val="18"/>
              </w:rPr>
            </w:pPr>
          </w:p>
        </w:tc>
        <w:tc>
          <w:tcPr>
            <w:tcW w:w="3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“超长靶区”，指直线加速器电子线射野大于20×20cm，X线射野单边大于40cm。</w:t>
            </w: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108</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97</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92</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83</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83</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1279"/>
          <w:jc w:val="center"/>
        </w:trPr>
        <w:tc>
          <w:tcPr>
            <w:tcW w:w="228" w:type="dxa"/>
            <w:vMerge/>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theme="minorEastAsia"/>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theme="minorEastAsia"/>
                <w:spacing w:val="-6"/>
                <w:sz w:val="18"/>
                <w:szCs w:val="18"/>
              </w:rPr>
            </w:pPr>
            <w:r w:rsidRPr="0005184B">
              <w:rPr>
                <w:rFonts w:asciiTheme="minorEastAsia" w:hAnsiTheme="minorEastAsia" w:cstheme="minorEastAsia" w:hint="eastAsia"/>
                <w:snapToGrid w:val="0"/>
                <w:color w:val="000000"/>
                <w:spacing w:val="-6"/>
                <w:kern w:val="0"/>
                <w:sz w:val="18"/>
                <w:szCs w:val="18"/>
              </w:rPr>
              <w:t>013401030030011</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theme="minorEastAsia"/>
                <w:spacing w:val="-6"/>
                <w:sz w:val="18"/>
                <w:szCs w:val="18"/>
              </w:rPr>
            </w:pPr>
            <w:r w:rsidRPr="0005184B">
              <w:rPr>
                <w:rFonts w:asciiTheme="minorEastAsia" w:hAnsiTheme="minorEastAsia" w:cstheme="minorEastAsia" w:hint="eastAsia"/>
                <w:snapToGrid w:val="0"/>
                <w:color w:val="000000"/>
                <w:spacing w:val="-6"/>
                <w:kern w:val="0"/>
                <w:sz w:val="18"/>
                <w:szCs w:val="18"/>
              </w:rPr>
              <w:t>11外照射治疗（光子线-调强）-超高剂量率放疗（加收100%）</w:t>
            </w:r>
          </w:p>
        </w:tc>
        <w:tc>
          <w:tcPr>
            <w:tcW w:w="1400"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theme="minorEastAsia"/>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theme="minorEastAsia"/>
                <w:spacing w:val="-6"/>
                <w:sz w:val="18"/>
                <w:szCs w:val="18"/>
              </w:rPr>
            </w:pPr>
          </w:p>
        </w:tc>
        <w:tc>
          <w:tcPr>
            <w:tcW w:w="3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“超高剂量率放疗”，指使用超高剂量率(≥40Gy/s)对肿瘤靶区进行照射的放疗方式。</w:t>
            </w: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1674</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1507</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1423</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1281</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1281</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1100"/>
          <w:jc w:val="center"/>
        </w:trPr>
        <w:tc>
          <w:tcPr>
            <w:tcW w:w="228" w:type="dxa"/>
            <w:vMerge/>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theme="minorEastAsia"/>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theme="minorEastAsia"/>
                <w:spacing w:val="-6"/>
                <w:sz w:val="18"/>
                <w:szCs w:val="18"/>
              </w:rPr>
            </w:pPr>
            <w:r w:rsidRPr="0005184B">
              <w:rPr>
                <w:rFonts w:asciiTheme="minorEastAsia" w:hAnsiTheme="minorEastAsia" w:cstheme="minorEastAsia" w:hint="eastAsia"/>
                <w:snapToGrid w:val="0"/>
                <w:color w:val="000000"/>
                <w:spacing w:val="-6"/>
                <w:kern w:val="0"/>
                <w:sz w:val="18"/>
                <w:szCs w:val="18"/>
              </w:rPr>
              <w:t>013401030030021</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theme="minorEastAsia"/>
                <w:spacing w:val="-6"/>
                <w:sz w:val="18"/>
                <w:szCs w:val="18"/>
              </w:rPr>
            </w:pPr>
            <w:r w:rsidRPr="0005184B">
              <w:rPr>
                <w:rFonts w:asciiTheme="minorEastAsia" w:hAnsiTheme="minorEastAsia" w:cstheme="minorEastAsia" w:hint="eastAsia"/>
                <w:snapToGrid w:val="0"/>
                <w:color w:val="000000"/>
                <w:spacing w:val="-6"/>
                <w:kern w:val="0"/>
                <w:sz w:val="18"/>
                <w:szCs w:val="18"/>
              </w:rPr>
              <w:t>21外照射治疗（光子线-调强）-自适应放疗（加收60%）</w:t>
            </w:r>
          </w:p>
        </w:tc>
        <w:tc>
          <w:tcPr>
            <w:tcW w:w="1400"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theme="minorEastAsia"/>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theme="minorEastAsia"/>
                <w:spacing w:val="-6"/>
                <w:sz w:val="18"/>
                <w:szCs w:val="18"/>
              </w:rPr>
            </w:pPr>
          </w:p>
        </w:tc>
        <w:tc>
          <w:tcPr>
            <w:tcW w:w="3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“自适应放疗”，指在放疗过程中根据肿瘤退缩情况动态调整放疗计划的技术。</w:t>
            </w: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1004</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904</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854</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768</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768</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2286"/>
          <w:jc w:val="center"/>
        </w:trPr>
        <w:tc>
          <w:tcPr>
            <w:tcW w:w="228" w:type="dxa"/>
            <w:vMerge w:val="restart"/>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theme="minorEastAsia"/>
                <w:spacing w:val="-6"/>
                <w:sz w:val="18"/>
                <w:szCs w:val="18"/>
              </w:rPr>
            </w:pPr>
            <w:r>
              <w:rPr>
                <w:rFonts w:asciiTheme="minorEastAsia" w:hAnsiTheme="minorEastAsia" w:cstheme="minorEastAsia" w:hint="eastAsia"/>
                <w:spacing w:val="-6"/>
                <w:sz w:val="18"/>
                <w:szCs w:val="18"/>
              </w:rPr>
              <w:lastRenderedPageBreak/>
              <w:t>6</w:t>
            </w: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theme="minorEastAsia"/>
                <w:spacing w:val="-6"/>
                <w:sz w:val="18"/>
                <w:szCs w:val="18"/>
              </w:rPr>
            </w:pPr>
            <w:r w:rsidRPr="0005184B">
              <w:rPr>
                <w:rFonts w:asciiTheme="minorEastAsia" w:hAnsiTheme="minorEastAsia" w:cstheme="minorEastAsia" w:hint="eastAsia"/>
                <w:snapToGrid w:val="0"/>
                <w:color w:val="000000"/>
                <w:spacing w:val="-6"/>
                <w:kern w:val="0"/>
                <w:sz w:val="18"/>
                <w:szCs w:val="18"/>
              </w:rPr>
              <w:t>013401030030031</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theme="minorEastAsia"/>
                <w:spacing w:val="-6"/>
                <w:sz w:val="18"/>
                <w:szCs w:val="18"/>
              </w:rPr>
            </w:pPr>
            <w:r w:rsidRPr="0005184B">
              <w:rPr>
                <w:rFonts w:asciiTheme="minorEastAsia" w:hAnsiTheme="minorEastAsia" w:cstheme="minorEastAsia" w:hint="eastAsia"/>
                <w:snapToGrid w:val="0"/>
                <w:color w:val="000000"/>
                <w:spacing w:val="-6"/>
                <w:kern w:val="0"/>
                <w:sz w:val="18"/>
                <w:szCs w:val="18"/>
              </w:rPr>
              <w:t>31外照射治疗（光子线-调强）-运动管理</w:t>
            </w:r>
          </w:p>
          <w:p w:rsidR="0005184B" w:rsidRPr="0005184B" w:rsidRDefault="0005184B" w:rsidP="0005184B">
            <w:pPr>
              <w:overflowPunct w:val="0"/>
              <w:topLinePunct/>
              <w:spacing w:line="240" w:lineRule="exact"/>
              <w:textAlignment w:val="center"/>
              <w:rPr>
                <w:rFonts w:asciiTheme="minorEastAsia" w:hAnsiTheme="minorEastAsia" w:cstheme="minorEastAsia"/>
                <w:spacing w:val="-6"/>
                <w:sz w:val="18"/>
                <w:szCs w:val="18"/>
              </w:rPr>
            </w:pPr>
            <w:r w:rsidRPr="0005184B">
              <w:rPr>
                <w:rFonts w:asciiTheme="minorEastAsia" w:hAnsiTheme="minorEastAsia" w:cstheme="minorEastAsia" w:hint="eastAsia"/>
                <w:snapToGrid w:val="0"/>
                <w:color w:val="000000"/>
                <w:spacing w:val="-6"/>
                <w:kern w:val="0"/>
                <w:sz w:val="18"/>
                <w:szCs w:val="18"/>
              </w:rPr>
              <w:t>（加收）</w:t>
            </w:r>
          </w:p>
        </w:tc>
        <w:tc>
          <w:tcPr>
            <w:tcW w:w="1400" w:type="dxa"/>
            <w:vMerge w:val="restart"/>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theme="minorEastAsia"/>
                <w:sz w:val="18"/>
                <w:szCs w:val="18"/>
              </w:rPr>
            </w:pPr>
            <w:r w:rsidRPr="0005184B">
              <w:rPr>
                <w:rFonts w:asciiTheme="minorEastAsia" w:hAnsiTheme="minorEastAsia" w:cstheme="minorEastAsia" w:hint="eastAsia"/>
                <w:snapToGrid w:val="0"/>
                <w:color w:val="000000"/>
                <w:spacing w:val="-6"/>
                <w:kern w:val="0"/>
                <w:sz w:val="18"/>
                <w:szCs w:val="18"/>
              </w:rPr>
              <w:t>基于放疗计划，使用医用电子直线加速器等产生的光子线，根据肿瘤靶区和其周围危及器官的三维空间关系进行束流强度调节，实施外照射治疗。</w:t>
            </w:r>
          </w:p>
        </w:tc>
        <w:tc>
          <w:tcPr>
            <w:tcW w:w="1241" w:type="dxa"/>
            <w:vMerge w:val="restart"/>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theme="minorEastAsia"/>
                <w:sz w:val="18"/>
                <w:szCs w:val="18"/>
              </w:rPr>
            </w:pPr>
            <w:r w:rsidRPr="0005184B">
              <w:rPr>
                <w:rFonts w:asciiTheme="minorEastAsia" w:hAnsiTheme="minorEastAsia" w:cstheme="minorEastAsia" w:hint="eastAsia"/>
                <w:snapToGrid w:val="0"/>
                <w:color w:val="000000"/>
                <w:spacing w:val="-6"/>
                <w:kern w:val="0"/>
                <w:sz w:val="18"/>
                <w:szCs w:val="18"/>
              </w:rPr>
              <w:t>所定价格涵盖治疗摆位、体位固定、操作设备、出束治疗、实时监控、必要时使用射线档块、剂量补偿物等过程中所需的人力资源、设备运转成本消耗与基本物耗。</w:t>
            </w:r>
          </w:p>
        </w:tc>
        <w:tc>
          <w:tcPr>
            <w:tcW w:w="3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“运动管理”，指基于植入金标、光学体表监测、呼吸控制等技术对周期性运动的肿瘤靶区进行限制、追踪照射或在周期性运动的特定时相控制机器出束照射。</w:t>
            </w: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207</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186</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176</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158</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158</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999"/>
          <w:jc w:val="center"/>
        </w:trPr>
        <w:tc>
          <w:tcPr>
            <w:tcW w:w="228" w:type="dxa"/>
            <w:vMerge/>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theme="minorEastAsia"/>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theme="minorEastAsia"/>
                <w:spacing w:val="-6"/>
                <w:sz w:val="18"/>
                <w:szCs w:val="18"/>
              </w:rPr>
            </w:pPr>
            <w:r w:rsidRPr="0005184B">
              <w:rPr>
                <w:rFonts w:asciiTheme="minorEastAsia" w:hAnsiTheme="minorEastAsia" w:cstheme="minorEastAsia" w:hint="eastAsia"/>
                <w:snapToGrid w:val="0"/>
                <w:color w:val="000000"/>
                <w:spacing w:val="-6"/>
                <w:kern w:val="0"/>
                <w:sz w:val="18"/>
                <w:szCs w:val="18"/>
              </w:rPr>
              <w:t>013401030030041</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theme="minorEastAsia"/>
                <w:spacing w:val="-6"/>
                <w:sz w:val="18"/>
                <w:szCs w:val="18"/>
              </w:rPr>
            </w:pPr>
            <w:r w:rsidRPr="0005184B">
              <w:rPr>
                <w:rFonts w:asciiTheme="minorEastAsia" w:hAnsiTheme="minorEastAsia" w:cstheme="minorEastAsia" w:hint="eastAsia"/>
                <w:snapToGrid w:val="0"/>
                <w:color w:val="000000"/>
                <w:spacing w:val="-6"/>
                <w:kern w:val="0"/>
                <w:sz w:val="18"/>
                <w:szCs w:val="18"/>
              </w:rPr>
              <w:t>41外照射治疗（光子线-调强）-图像引导</w:t>
            </w:r>
          </w:p>
          <w:p w:rsidR="0005184B" w:rsidRPr="0005184B" w:rsidRDefault="0005184B" w:rsidP="0005184B">
            <w:pPr>
              <w:overflowPunct w:val="0"/>
              <w:topLinePunct/>
              <w:spacing w:line="240" w:lineRule="exact"/>
              <w:textAlignment w:val="center"/>
              <w:rPr>
                <w:rFonts w:asciiTheme="minorEastAsia" w:hAnsiTheme="minorEastAsia" w:cstheme="minorEastAsia"/>
                <w:spacing w:val="-6"/>
                <w:sz w:val="18"/>
                <w:szCs w:val="18"/>
              </w:rPr>
            </w:pPr>
            <w:r w:rsidRPr="0005184B">
              <w:rPr>
                <w:rFonts w:asciiTheme="minorEastAsia" w:hAnsiTheme="minorEastAsia" w:cstheme="minorEastAsia" w:hint="eastAsia"/>
                <w:snapToGrid w:val="0"/>
                <w:color w:val="000000"/>
                <w:spacing w:val="-6"/>
                <w:kern w:val="0"/>
                <w:sz w:val="18"/>
                <w:szCs w:val="18"/>
              </w:rPr>
              <w:t>（加收）</w:t>
            </w:r>
          </w:p>
        </w:tc>
        <w:tc>
          <w:tcPr>
            <w:tcW w:w="1400"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theme="minorEastAsia"/>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theme="minorEastAsia"/>
                <w:spacing w:val="-6"/>
                <w:sz w:val="18"/>
                <w:szCs w:val="18"/>
              </w:rPr>
            </w:pPr>
          </w:p>
        </w:tc>
        <w:tc>
          <w:tcPr>
            <w:tcW w:w="3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117</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105</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99</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90</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90</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1087"/>
          <w:jc w:val="center"/>
        </w:trPr>
        <w:tc>
          <w:tcPr>
            <w:tcW w:w="228" w:type="dxa"/>
            <w:vMerge/>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013401030030051</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51外照射治疗（光子线-调强）-断层调强放疗（加收80%）</w:t>
            </w:r>
          </w:p>
        </w:tc>
        <w:tc>
          <w:tcPr>
            <w:tcW w:w="1400"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1339</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1205</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1138</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1024</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1024</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1233"/>
          <w:jc w:val="center"/>
        </w:trPr>
        <w:tc>
          <w:tcPr>
            <w:tcW w:w="228" w:type="dxa"/>
            <w:vMerge/>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013401030030052</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52外照射治疗（光子线-调强）-容积旋转调强放疗（加收30%）</w:t>
            </w:r>
          </w:p>
        </w:tc>
        <w:tc>
          <w:tcPr>
            <w:tcW w:w="1400"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502</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452</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427</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384</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384</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1376"/>
          <w:jc w:val="center"/>
        </w:trPr>
        <w:tc>
          <w:tcPr>
            <w:tcW w:w="228" w:type="dxa"/>
            <w:vMerge w:val="restart"/>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7</w:t>
            </w: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013401030040000</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外照射治疗</w:t>
            </w:r>
          </w:p>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（光子线-立体定向）</w:t>
            </w:r>
          </w:p>
        </w:tc>
        <w:tc>
          <w:tcPr>
            <w:tcW w:w="1400" w:type="dxa"/>
            <w:vMerge w:val="restart"/>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基于放疗计划，使用医用直线加速器、伽玛刀等产生的光子线，对肿瘤靶区进行大分割、高剂量短疗程放疗模式，实施外照射治疗。</w:t>
            </w:r>
          </w:p>
        </w:tc>
        <w:tc>
          <w:tcPr>
            <w:tcW w:w="1241" w:type="dxa"/>
            <w:vMerge w:val="restart"/>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所定价格涵盖治疗摆位、体位固定、图像引导、操作设备、高剂量出束治疗、实时监控等过程中所需的人力资源、设备运转成本消耗与基本物耗。</w:t>
            </w:r>
          </w:p>
        </w:tc>
        <w:tc>
          <w:tcPr>
            <w:tcW w:w="3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疗程</w:t>
            </w:r>
          </w:p>
        </w:tc>
        <w:tc>
          <w:tcPr>
            <w:tcW w:w="1553"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每疗程5次，不足一个疗程的，每次按20%计费。本计价说明同时适用于加收项。</w:t>
            </w: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31500</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28350</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26775</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24098</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24098</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1334"/>
          <w:jc w:val="center"/>
        </w:trPr>
        <w:tc>
          <w:tcPr>
            <w:tcW w:w="228" w:type="dxa"/>
            <w:vMerge/>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013401030040001</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01外照射治疗（光子线-立体定向）-自适应放疗（加收60%）</w:t>
            </w:r>
          </w:p>
        </w:tc>
        <w:tc>
          <w:tcPr>
            <w:tcW w:w="1400"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疗程</w:t>
            </w:r>
          </w:p>
        </w:tc>
        <w:tc>
          <w:tcPr>
            <w:tcW w:w="1553"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“自适应放疗”，指在放疗过程中根据肿瘤退缩情况动态调整放疗计划的技术。</w:t>
            </w: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18900</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17010</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16065</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14459</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14459</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2299"/>
          <w:jc w:val="center"/>
        </w:trPr>
        <w:tc>
          <w:tcPr>
            <w:tcW w:w="228" w:type="dxa"/>
            <w:vMerge/>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013401030040011</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11外照射治疗（光子线-立体定向）-运动管理</w:t>
            </w:r>
          </w:p>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（加收）</w:t>
            </w:r>
          </w:p>
        </w:tc>
        <w:tc>
          <w:tcPr>
            <w:tcW w:w="1400"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疗程</w:t>
            </w:r>
          </w:p>
        </w:tc>
        <w:tc>
          <w:tcPr>
            <w:tcW w:w="1553"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“运动管理”，指基于植入金标、光学体表监测、呼吸控制等技术对周期性运动的肿瘤靶区进行限制、追踪照射或在周期性运动的特定时相控制机器出束照射。</w:t>
            </w: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1035</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932</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880</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792</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792</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1306"/>
          <w:jc w:val="center"/>
        </w:trPr>
        <w:tc>
          <w:tcPr>
            <w:tcW w:w="228" w:type="dxa"/>
            <w:vMerge/>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013401030040021</w:t>
            </w:r>
          </w:p>
        </w:tc>
        <w:tc>
          <w:tcPr>
            <w:tcW w:w="1111"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21外照射治疗（光子线-立体定向）-超高剂量率放疗（加收100%）</w:t>
            </w:r>
          </w:p>
        </w:tc>
        <w:tc>
          <w:tcPr>
            <w:tcW w:w="1400"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疗程</w:t>
            </w:r>
          </w:p>
        </w:tc>
        <w:tc>
          <w:tcPr>
            <w:tcW w:w="1553" w:type="dxa"/>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“超高剂量率放疗”，指使用超高剂量率(≥40 Gy/s)对肿瘤靶区进行照射的放疗方式。</w:t>
            </w:r>
          </w:p>
        </w:tc>
        <w:tc>
          <w:tcPr>
            <w:tcW w:w="498"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31500</w:t>
            </w:r>
          </w:p>
        </w:tc>
        <w:tc>
          <w:tcPr>
            <w:tcW w:w="490"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28350</w:t>
            </w:r>
          </w:p>
        </w:tc>
        <w:tc>
          <w:tcPr>
            <w:tcW w:w="442"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26775</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24098</w:t>
            </w:r>
          </w:p>
        </w:tc>
        <w:tc>
          <w:tcPr>
            <w:tcW w:w="443"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24098</w:t>
            </w:r>
          </w:p>
        </w:tc>
        <w:tc>
          <w:tcPr>
            <w:tcW w:w="404"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2100"/>
          <w:jc w:val="center"/>
        </w:trPr>
        <w:tc>
          <w:tcPr>
            <w:tcW w:w="22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lastRenderedPageBreak/>
              <w:t>8</w:t>
            </w: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013401030050000</w:t>
            </w:r>
          </w:p>
        </w:tc>
        <w:tc>
          <w:tcPr>
            <w:tcW w:w="111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外照射治疗</w:t>
            </w:r>
          </w:p>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（质子放疗）</w:t>
            </w:r>
          </w:p>
        </w:tc>
        <w:tc>
          <w:tcPr>
            <w:tcW w:w="1400"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基于放疗计划，使用医用粒子加速器产生的质子射线，对肿瘤靶区进行束流强度调节，实施外照射治疗。</w:t>
            </w:r>
          </w:p>
        </w:tc>
        <w:tc>
          <w:tcPr>
            <w:tcW w:w="124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所定价格涵盖治疗摆位、体位固定、图像引导、操作设备、运动管理、出束治疗、实时监控、必要时使用射线档块、剂量补偿物等过程中所需的人力资源、设备运转成本消耗与基本物耗。</w:t>
            </w:r>
          </w:p>
        </w:tc>
        <w:tc>
          <w:tcPr>
            <w:tcW w:w="3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每增加一次加收15,000元，同一适应症每疗程最高不超过170,000元。</w:t>
            </w: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31500</w:t>
            </w:r>
          </w:p>
        </w:tc>
        <w:tc>
          <w:tcPr>
            <w:tcW w:w="490"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待医疗机构申报后研究</w:t>
            </w:r>
          </w:p>
        </w:tc>
        <w:tc>
          <w:tcPr>
            <w:tcW w:w="442"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待医疗机构申报后研究</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待医疗机构申报后研究</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待医疗机构申报后研究</w:t>
            </w:r>
          </w:p>
        </w:tc>
        <w:tc>
          <w:tcPr>
            <w:tcW w:w="4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丙类</w:t>
            </w:r>
          </w:p>
        </w:tc>
        <w:tc>
          <w:tcPr>
            <w:tcW w:w="405"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100%</w:t>
            </w:r>
          </w:p>
        </w:tc>
      </w:tr>
      <w:tr w:rsidR="0005184B" w:rsidRPr="0005184B" w:rsidTr="0005184B">
        <w:trPr>
          <w:trHeight w:val="2320"/>
          <w:jc w:val="center"/>
        </w:trPr>
        <w:tc>
          <w:tcPr>
            <w:tcW w:w="22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w:t>
            </w: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013401030060000</w:t>
            </w:r>
          </w:p>
        </w:tc>
        <w:tc>
          <w:tcPr>
            <w:tcW w:w="111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外照射治疗</w:t>
            </w:r>
          </w:p>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（重离子放疗）</w:t>
            </w:r>
          </w:p>
        </w:tc>
        <w:tc>
          <w:tcPr>
            <w:tcW w:w="1400"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基于放疗计划，使用医用粒子加速器产生的重离子射线，对肿瘤靶区进行束流强度调节，实施外照射治疗。</w:t>
            </w:r>
          </w:p>
        </w:tc>
        <w:tc>
          <w:tcPr>
            <w:tcW w:w="124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所定价格涵盖治疗摆位、体位固定、图像引导、操作设备、运动管理、出束治疗、实时监控、必要时使用射线档块、剂量补偿物等过程中所需的人力资源、设备运转成本消耗与基本物耗。</w:t>
            </w:r>
          </w:p>
        </w:tc>
        <w:tc>
          <w:tcPr>
            <w:tcW w:w="3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每增加一次加收16500元，同一适应症每疗程最高不超过198,000元。</w:t>
            </w: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44550</w:t>
            </w:r>
          </w:p>
        </w:tc>
        <w:tc>
          <w:tcPr>
            <w:tcW w:w="490"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待医疗机构申报后研究</w:t>
            </w:r>
          </w:p>
        </w:tc>
        <w:tc>
          <w:tcPr>
            <w:tcW w:w="442"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待医疗机构申报后研究</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待医疗机构申报后研究</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待医疗机构申报后研究</w:t>
            </w:r>
          </w:p>
        </w:tc>
        <w:tc>
          <w:tcPr>
            <w:tcW w:w="4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丙类</w:t>
            </w:r>
          </w:p>
        </w:tc>
        <w:tc>
          <w:tcPr>
            <w:tcW w:w="405"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100%</w:t>
            </w:r>
          </w:p>
        </w:tc>
      </w:tr>
      <w:tr w:rsidR="0005184B" w:rsidRPr="0005184B" w:rsidTr="0005184B">
        <w:trPr>
          <w:trHeight w:val="1523"/>
          <w:jc w:val="center"/>
        </w:trPr>
        <w:tc>
          <w:tcPr>
            <w:tcW w:w="22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w:t>
            </w: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013401030070000</w:t>
            </w:r>
          </w:p>
        </w:tc>
        <w:tc>
          <w:tcPr>
            <w:tcW w:w="111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外照射治疗</w:t>
            </w:r>
          </w:p>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（硼-中子俘获）</w:t>
            </w:r>
          </w:p>
        </w:tc>
        <w:tc>
          <w:tcPr>
            <w:tcW w:w="1400"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通过中子与同位素硼发生核反应作用于局部，达到杀灭肿瘤细胞的作用。</w:t>
            </w:r>
          </w:p>
        </w:tc>
        <w:tc>
          <w:tcPr>
            <w:tcW w:w="124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所定价格涵盖设备准备、摆位、影像引导、靶区勾画、治疗计划设计、注射、局部照射等过程中所需的人力资源、设备运转成本消耗与基本物耗。</w:t>
            </w:r>
          </w:p>
        </w:tc>
        <w:tc>
          <w:tcPr>
            <w:tcW w:w="3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每疗程设置封顶线。</w:t>
            </w: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待医疗机构申报后研究</w:t>
            </w:r>
          </w:p>
        </w:tc>
        <w:tc>
          <w:tcPr>
            <w:tcW w:w="490"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待医疗机构申报后研究</w:t>
            </w:r>
          </w:p>
        </w:tc>
        <w:tc>
          <w:tcPr>
            <w:tcW w:w="442"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待医疗机构申报后研究</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待医疗机构申报后研究</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待医疗机构申报后研究</w:t>
            </w:r>
          </w:p>
        </w:tc>
        <w:tc>
          <w:tcPr>
            <w:tcW w:w="4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丙类</w:t>
            </w:r>
          </w:p>
        </w:tc>
        <w:tc>
          <w:tcPr>
            <w:tcW w:w="405"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100%</w:t>
            </w:r>
          </w:p>
        </w:tc>
      </w:tr>
      <w:tr w:rsidR="0005184B" w:rsidRPr="0005184B" w:rsidTr="0005184B">
        <w:trPr>
          <w:trHeight w:val="450"/>
          <w:jc w:val="center"/>
        </w:trPr>
        <w:tc>
          <w:tcPr>
            <w:tcW w:w="228" w:type="dxa"/>
            <w:vMerge w:val="restart"/>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11</w:t>
            </w:r>
          </w:p>
        </w:tc>
        <w:tc>
          <w:tcPr>
            <w:tcW w:w="498" w:type="dxa"/>
            <w:shd w:val="clear" w:color="auto" w:fill="auto"/>
            <w:vAlign w:val="center"/>
          </w:tcPr>
          <w:p w:rsidR="0005184B" w:rsidRPr="0005184B" w:rsidRDefault="0005184B" w:rsidP="0005184B">
            <w:pPr>
              <w:overflowPunct w:val="0"/>
              <w:topLinePunct/>
              <w:spacing w:line="20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013401040010000</w:t>
            </w:r>
          </w:p>
        </w:tc>
        <w:tc>
          <w:tcPr>
            <w:tcW w:w="111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近距离治疗（后装）</w:t>
            </w:r>
          </w:p>
        </w:tc>
        <w:tc>
          <w:tcPr>
            <w:tcW w:w="1400" w:type="dxa"/>
            <w:vMerge w:val="restart"/>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通过在人体内置入施源器后导入放射源进行的治疗。</w:t>
            </w:r>
          </w:p>
        </w:tc>
        <w:tc>
          <w:tcPr>
            <w:tcW w:w="1241" w:type="dxa"/>
            <w:vMerge w:val="restart"/>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所定价格涵盖模拟定位、制定计划、剂量验证、置入施源器、组织人员插植、导入放射源、照射、环境辐射监测、必要时回收放射源、解除施源器等过程中所需的人力资源及设备运转成本消耗与基本物耗。</w:t>
            </w:r>
          </w:p>
        </w:tc>
        <w:tc>
          <w:tcPr>
            <w:tcW w:w="3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vMerge w:val="restart"/>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“近距离治疗”包括但不限于“后装放射治疗”等一次性放射治疗及永久性植入放射性粒子治疗。</w:t>
            </w: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1089</w:t>
            </w:r>
          </w:p>
        </w:tc>
        <w:tc>
          <w:tcPr>
            <w:tcW w:w="490"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980</w:t>
            </w:r>
          </w:p>
        </w:tc>
        <w:tc>
          <w:tcPr>
            <w:tcW w:w="442"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926</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833</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833</w:t>
            </w:r>
          </w:p>
        </w:tc>
        <w:tc>
          <w:tcPr>
            <w:tcW w:w="4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740"/>
          <w:jc w:val="center"/>
        </w:trPr>
        <w:tc>
          <w:tcPr>
            <w:tcW w:w="228" w:type="dxa"/>
            <w:vMerge/>
            <w:shd w:val="clear" w:color="auto" w:fill="auto"/>
            <w:vAlign w:val="center"/>
          </w:tcPr>
          <w:p w:rsidR="0005184B" w:rsidRPr="0005184B" w:rsidRDefault="0005184B" w:rsidP="0005184B">
            <w:pPr>
              <w:overflowPunct w:val="0"/>
              <w:topLinePunct/>
              <w:spacing w:line="21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013401040010001</w:t>
            </w:r>
          </w:p>
        </w:tc>
        <w:tc>
          <w:tcPr>
            <w:tcW w:w="111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01近距离治疗（后装）-CT模拟定位（加收15%）</w:t>
            </w:r>
          </w:p>
        </w:tc>
        <w:tc>
          <w:tcPr>
            <w:tcW w:w="1400"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163</w:t>
            </w:r>
          </w:p>
        </w:tc>
        <w:tc>
          <w:tcPr>
            <w:tcW w:w="490"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147</w:t>
            </w:r>
          </w:p>
        </w:tc>
        <w:tc>
          <w:tcPr>
            <w:tcW w:w="442"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139</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125</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125</w:t>
            </w:r>
          </w:p>
        </w:tc>
        <w:tc>
          <w:tcPr>
            <w:tcW w:w="4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740"/>
          <w:jc w:val="center"/>
        </w:trPr>
        <w:tc>
          <w:tcPr>
            <w:tcW w:w="228" w:type="dxa"/>
            <w:vMerge/>
            <w:shd w:val="clear" w:color="auto" w:fill="auto"/>
            <w:vAlign w:val="center"/>
          </w:tcPr>
          <w:p w:rsidR="0005184B" w:rsidRPr="0005184B" w:rsidRDefault="0005184B" w:rsidP="0005184B">
            <w:pPr>
              <w:overflowPunct w:val="0"/>
              <w:topLinePunct/>
              <w:spacing w:line="21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013401040010002</w:t>
            </w:r>
          </w:p>
        </w:tc>
        <w:tc>
          <w:tcPr>
            <w:tcW w:w="111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02近距离治疗（后装）-MR模拟定位（加收）</w:t>
            </w:r>
          </w:p>
        </w:tc>
        <w:tc>
          <w:tcPr>
            <w:tcW w:w="1400"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351</w:t>
            </w:r>
          </w:p>
        </w:tc>
        <w:tc>
          <w:tcPr>
            <w:tcW w:w="490"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316</w:t>
            </w:r>
          </w:p>
        </w:tc>
        <w:tc>
          <w:tcPr>
            <w:tcW w:w="442"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298</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269</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269</w:t>
            </w:r>
          </w:p>
        </w:tc>
        <w:tc>
          <w:tcPr>
            <w:tcW w:w="4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740"/>
          <w:jc w:val="center"/>
        </w:trPr>
        <w:tc>
          <w:tcPr>
            <w:tcW w:w="228" w:type="dxa"/>
            <w:vMerge/>
            <w:shd w:val="clear" w:color="auto" w:fill="auto"/>
            <w:vAlign w:val="center"/>
          </w:tcPr>
          <w:p w:rsidR="0005184B" w:rsidRPr="0005184B" w:rsidRDefault="0005184B" w:rsidP="0005184B">
            <w:pPr>
              <w:overflowPunct w:val="0"/>
              <w:topLinePunct/>
              <w:spacing w:line="21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013401040010011</w:t>
            </w:r>
          </w:p>
        </w:tc>
        <w:tc>
          <w:tcPr>
            <w:tcW w:w="111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11近距离治疗（后装）-二维近距离治疗计划（加收15%）</w:t>
            </w:r>
          </w:p>
        </w:tc>
        <w:tc>
          <w:tcPr>
            <w:tcW w:w="1400"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163</w:t>
            </w:r>
          </w:p>
        </w:tc>
        <w:tc>
          <w:tcPr>
            <w:tcW w:w="490"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147</w:t>
            </w:r>
          </w:p>
        </w:tc>
        <w:tc>
          <w:tcPr>
            <w:tcW w:w="442"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139</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125</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125</w:t>
            </w:r>
          </w:p>
        </w:tc>
        <w:tc>
          <w:tcPr>
            <w:tcW w:w="4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740"/>
          <w:jc w:val="center"/>
        </w:trPr>
        <w:tc>
          <w:tcPr>
            <w:tcW w:w="228" w:type="dxa"/>
            <w:vMerge/>
            <w:shd w:val="clear" w:color="auto" w:fill="auto"/>
            <w:vAlign w:val="center"/>
          </w:tcPr>
          <w:p w:rsidR="0005184B" w:rsidRPr="0005184B" w:rsidRDefault="0005184B" w:rsidP="0005184B">
            <w:pPr>
              <w:overflowPunct w:val="0"/>
              <w:topLinePunct/>
              <w:spacing w:line="21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013401040010012</w:t>
            </w:r>
          </w:p>
        </w:tc>
        <w:tc>
          <w:tcPr>
            <w:tcW w:w="111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12近距离治疗（后装）-三维近距离治疗计划（加收）</w:t>
            </w:r>
          </w:p>
        </w:tc>
        <w:tc>
          <w:tcPr>
            <w:tcW w:w="1400"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351</w:t>
            </w:r>
          </w:p>
        </w:tc>
        <w:tc>
          <w:tcPr>
            <w:tcW w:w="490"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316</w:t>
            </w:r>
          </w:p>
        </w:tc>
        <w:tc>
          <w:tcPr>
            <w:tcW w:w="442"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298</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269</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269</w:t>
            </w:r>
          </w:p>
        </w:tc>
        <w:tc>
          <w:tcPr>
            <w:tcW w:w="4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940"/>
          <w:jc w:val="center"/>
        </w:trPr>
        <w:tc>
          <w:tcPr>
            <w:tcW w:w="228" w:type="dxa"/>
            <w:vMerge/>
            <w:shd w:val="clear" w:color="auto" w:fill="auto"/>
            <w:vAlign w:val="center"/>
          </w:tcPr>
          <w:p w:rsidR="0005184B" w:rsidRPr="0005184B" w:rsidRDefault="0005184B" w:rsidP="0005184B">
            <w:pPr>
              <w:overflowPunct w:val="0"/>
              <w:topLinePunct/>
              <w:spacing w:line="21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013401040010021</w:t>
            </w:r>
          </w:p>
        </w:tc>
        <w:tc>
          <w:tcPr>
            <w:tcW w:w="1111" w:type="dxa"/>
            <w:shd w:val="clear" w:color="auto" w:fill="auto"/>
            <w:vAlign w:val="center"/>
          </w:tcPr>
          <w:p w:rsidR="0005184B" w:rsidRPr="0005184B" w:rsidRDefault="0005184B" w:rsidP="0005184B">
            <w:pPr>
              <w:overflowPunct w:val="0"/>
              <w:topLinePunct/>
              <w:spacing w:line="21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21近距离治疗（后装）-组织间插植/放射粒子植入（加收70%）</w:t>
            </w:r>
          </w:p>
        </w:tc>
        <w:tc>
          <w:tcPr>
            <w:tcW w:w="1400"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vMerge/>
            <w:shd w:val="clear" w:color="auto" w:fill="auto"/>
            <w:vAlign w:val="center"/>
          </w:tcPr>
          <w:p w:rsidR="0005184B" w:rsidRPr="0005184B" w:rsidRDefault="0005184B" w:rsidP="0005184B">
            <w:pPr>
              <w:overflowPunct w:val="0"/>
              <w:topLinePunct/>
              <w:spacing w:line="210" w:lineRule="exact"/>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762</w:t>
            </w:r>
          </w:p>
        </w:tc>
        <w:tc>
          <w:tcPr>
            <w:tcW w:w="490"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686</w:t>
            </w:r>
          </w:p>
        </w:tc>
        <w:tc>
          <w:tcPr>
            <w:tcW w:w="442"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648</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583</w:t>
            </w:r>
          </w:p>
        </w:tc>
        <w:tc>
          <w:tcPr>
            <w:tcW w:w="443"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583</w:t>
            </w:r>
          </w:p>
        </w:tc>
        <w:tc>
          <w:tcPr>
            <w:tcW w:w="404"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1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540"/>
          <w:jc w:val="center"/>
        </w:trPr>
        <w:tc>
          <w:tcPr>
            <w:tcW w:w="228" w:type="dxa"/>
            <w:vMerge w:val="restart"/>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lastRenderedPageBreak/>
              <w:t>12</w:t>
            </w:r>
          </w:p>
        </w:tc>
        <w:tc>
          <w:tcPr>
            <w:tcW w:w="498"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013402000010000</w:t>
            </w:r>
          </w:p>
        </w:tc>
        <w:tc>
          <w:tcPr>
            <w:tcW w:w="1111" w:type="dxa"/>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内照射治疗</w:t>
            </w:r>
          </w:p>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（核素常规）</w:t>
            </w:r>
          </w:p>
        </w:tc>
        <w:tc>
          <w:tcPr>
            <w:tcW w:w="1400" w:type="dxa"/>
            <w:vMerge w:val="restart"/>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通过口服、注射植入放射性核素，达到治疗恶性肿瘤和其他疾病的目的。</w:t>
            </w:r>
          </w:p>
        </w:tc>
        <w:tc>
          <w:tcPr>
            <w:tcW w:w="1241" w:type="dxa"/>
            <w:vMerge w:val="restart"/>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所定价格涵盖治疗计划制定、放射性药品的标记与分装、注射或口服给药、防护器材使用、放射性废弃物处理、环境监测等步骤所需的人力资源与基本物质资源消耗。</w:t>
            </w:r>
          </w:p>
        </w:tc>
        <w:tc>
          <w:tcPr>
            <w:tcW w:w="304"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指60毫居及以下。</w:t>
            </w:r>
          </w:p>
        </w:tc>
        <w:tc>
          <w:tcPr>
            <w:tcW w:w="498"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459</w:t>
            </w:r>
          </w:p>
        </w:tc>
        <w:tc>
          <w:tcPr>
            <w:tcW w:w="490"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413</w:t>
            </w:r>
          </w:p>
        </w:tc>
        <w:tc>
          <w:tcPr>
            <w:tcW w:w="442"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390</w:t>
            </w:r>
          </w:p>
        </w:tc>
        <w:tc>
          <w:tcPr>
            <w:tcW w:w="443"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351</w:t>
            </w:r>
          </w:p>
        </w:tc>
        <w:tc>
          <w:tcPr>
            <w:tcW w:w="443"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351</w:t>
            </w:r>
          </w:p>
        </w:tc>
        <w:tc>
          <w:tcPr>
            <w:tcW w:w="404"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1745"/>
          <w:jc w:val="center"/>
        </w:trPr>
        <w:tc>
          <w:tcPr>
            <w:tcW w:w="228" w:type="dxa"/>
            <w:vMerge/>
            <w:shd w:val="clear" w:color="auto" w:fill="auto"/>
            <w:vAlign w:val="center"/>
          </w:tcPr>
          <w:p w:rsidR="0005184B" w:rsidRPr="0005184B" w:rsidRDefault="0005184B" w:rsidP="0005184B">
            <w:pPr>
              <w:overflowPunct w:val="0"/>
              <w:topLinePunct/>
              <w:spacing w:line="220" w:lineRule="exact"/>
              <w:jc w:val="center"/>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433402000010001</w:t>
            </w:r>
          </w:p>
        </w:tc>
        <w:tc>
          <w:tcPr>
            <w:tcW w:w="1111" w:type="dxa"/>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01内照射治疗（核素常规）-大剂量核素药物（加收100%）</w:t>
            </w:r>
          </w:p>
        </w:tc>
        <w:tc>
          <w:tcPr>
            <w:tcW w:w="1400" w:type="dxa"/>
            <w:vMerge/>
            <w:shd w:val="clear" w:color="auto" w:fill="auto"/>
            <w:vAlign w:val="center"/>
          </w:tcPr>
          <w:p w:rsidR="0005184B" w:rsidRPr="0005184B" w:rsidRDefault="0005184B" w:rsidP="0005184B">
            <w:pPr>
              <w:overflowPunct w:val="0"/>
              <w:topLinePunct/>
              <w:spacing w:line="220" w:lineRule="exact"/>
              <w:rPr>
                <w:rFonts w:asciiTheme="minorEastAsia" w:hAnsiTheme="minorEastAsia" w:cs="宋体"/>
                <w:spacing w:val="-6"/>
                <w:sz w:val="18"/>
                <w:szCs w:val="18"/>
              </w:rPr>
            </w:pPr>
          </w:p>
        </w:tc>
        <w:tc>
          <w:tcPr>
            <w:tcW w:w="1241" w:type="dxa"/>
            <w:vMerge/>
            <w:shd w:val="clear" w:color="auto" w:fill="auto"/>
            <w:vAlign w:val="center"/>
          </w:tcPr>
          <w:p w:rsidR="0005184B" w:rsidRPr="0005184B" w:rsidRDefault="0005184B" w:rsidP="0005184B">
            <w:pPr>
              <w:overflowPunct w:val="0"/>
              <w:topLinePunct/>
              <w:spacing w:line="220" w:lineRule="exact"/>
              <w:rPr>
                <w:rFonts w:asciiTheme="minorEastAsia" w:hAnsiTheme="minorEastAsia" w:cs="宋体"/>
                <w:spacing w:val="-6"/>
                <w:sz w:val="18"/>
                <w:szCs w:val="18"/>
              </w:rPr>
            </w:pPr>
          </w:p>
        </w:tc>
        <w:tc>
          <w:tcPr>
            <w:tcW w:w="304"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超过60毫居的加收100%，超过100毫居的加收2次100%，限加收2次。</w:t>
            </w:r>
          </w:p>
        </w:tc>
        <w:tc>
          <w:tcPr>
            <w:tcW w:w="498"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459</w:t>
            </w:r>
          </w:p>
        </w:tc>
        <w:tc>
          <w:tcPr>
            <w:tcW w:w="490"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413</w:t>
            </w:r>
          </w:p>
        </w:tc>
        <w:tc>
          <w:tcPr>
            <w:tcW w:w="442"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390</w:t>
            </w:r>
          </w:p>
        </w:tc>
        <w:tc>
          <w:tcPr>
            <w:tcW w:w="443"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351</w:t>
            </w:r>
          </w:p>
        </w:tc>
        <w:tc>
          <w:tcPr>
            <w:tcW w:w="443"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351</w:t>
            </w:r>
          </w:p>
        </w:tc>
        <w:tc>
          <w:tcPr>
            <w:tcW w:w="404"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2481"/>
          <w:jc w:val="center"/>
        </w:trPr>
        <w:tc>
          <w:tcPr>
            <w:tcW w:w="228"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13</w:t>
            </w:r>
          </w:p>
        </w:tc>
        <w:tc>
          <w:tcPr>
            <w:tcW w:w="498"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013402000020000</w:t>
            </w:r>
          </w:p>
        </w:tc>
        <w:tc>
          <w:tcPr>
            <w:tcW w:w="1111" w:type="dxa"/>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内照射治疗</w:t>
            </w:r>
          </w:p>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（核素介入）</w:t>
            </w:r>
          </w:p>
        </w:tc>
        <w:tc>
          <w:tcPr>
            <w:tcW w:w="1400" w:type="dxa"/>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通过组织间介入或血管介入方式植入放射性核素，辐射杀死病变细胞或缩小病灶，从而达到治疗癌症和其他疾病的目的。</w:t>
            </w:r>
          </w:p>
        </w:tc>
        <w:tc>
          <w:tcPr>
            <w:tcW w:w="1241" w:type="dxa"/>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所定价格涵盖治疗计划制定、放射性药品的标记与分装、经皮穿刺或经血管介入给药、防护器材使用、放射性废弃物处理、环境监测等步骤所需的人力资源与基本物质资源消耗。</w:t>
            </w:r>
          </w:p>
        </w:tc>
        <w:tc>
          <w:tcPr>
            <w:tcW w:w="304"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20" w:lineRule="exact"/>
              <w:rPr>
                <w:rFonts w:asciiTheme="minorEastAsia" w:hAnsiTheme="minorEastAsia" w:cs="宋体"/>
                <w:spacing w:val="-6"/>
                <w:sz w:val="18"/>
                <w:szCs w:val="18"/>
              </w:rPr>
            </w:pPr>
          </w:p>
        </w:tc>
        <w:tc>
          <w:tcPr>
            <w:tcW w:w="498"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1818</w:t>
            </w:r>
          </w:p>
        </w:tc>
        <w:tc>
          <w:tcPr>
            <w:tcW w:w="490"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1636</w:t>
            </w:r>
          </w:p>
        </w:tc>
        <w:tc>
          <w:tcPr>
            <w:tcW w:w="442"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1545</w:t>
            </w:r>
          </w:p>
        </w:tc>
        <w:tc>
          <w:tcPr>
            <w:tcW w:w="443"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1391</w:t>
            </w:r>
          </w:p>
        </w:tc>
        <w:tc>
          <w:tcPr>
            <w:tcW w:w="443"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1391</w:t>
            </w:r>
          </w:p>
        </w:tc>
        <w:tc>
          <w:tcPr>
            <w:tcW w:w="404"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2096"/>
          <w:jc w:val="center"/>
        </w:trPr>
        <w:tc>
          <w:tcPr>
            <w:tcW w:w="228"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14</w:t>
            </w:r>
          </w:p>
        </w:tc>
        <w:tc>
          <w:tcPr>
            <w:tcW w:w="498"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013402000030000</w:t>
            </w:r>
          </w:p>
        </w:tc>
        <w:tc>
          <w:tcPr>
            <w:tcW w:w="1111" w:type="dxa"/>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放射性核素敷贴治疗</w:t>
            </w:r>
          </w:p>
        </w:tc>
        <w:tc>
          <w:tcPr>
            <w:tcW w:w="1400" w:type="dxa"/>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通过放射性核素嵌入的敷贴，覆盖在病变区域，提供高剂量局部辐射，达到治疗浅表病变的目的。</w:t>
            </w:r>
          </w:p>
        </w:tc>
        <w:tc>
          <w:tcPr>
            <w:tcW w:w="1241" w:type="dxa"/>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所定价格涵盖治疗计划制定、放射性药品的标记与分装、制备、敷贴、防护器材使用、放射性废弃物处理、环境监测等步骤所需的人力资源与基本物质资源消耗。</w:t>
            </w:r>
          </w:p>
        </w:tc>
        <w:tc>
          <w:tcPr>
            <w:tcW w:w="304"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用敷贴器治疗时每照射野为一次。</w:t>
            </w:r>
          </w:p>
        </w:tc>
        <w:tc>
          <w:tcPr>
            <w:tcW w:w="498"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55</w:t>
            </w:r>
          </w:p>
        </w:tc>
        <w:tc>
          <w:tcPr>
            <w:tcW w:w="490"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49</w:t>
            </w:r>
          </w:p>
        </w:tc>
        <w:tc>
          <w:tcPr>
            <w:tcW w:w="442"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47</w:t>
            </w:r>
          </w:p>
        </w:tc>
        <w:tc>
          <w:tcPr>
            <w:tcW w:w="443"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42</w:t>
            </w:r>
          </w:p>
        </w:tc>
        <w:tc>
          <w:tcPr>
            <w:tcW w:w="443"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42</w:t>
            </w:r>
          </w:p>
        </w:tc>
        <w:tc>
          <w:tcPr>
            <w:tcW w:w="404"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r w:rsidR="0005184B" w:rsidRPr="0005184B" w:rsidTr="0005184B">
        <w:trPr>
          <w:trHeight w:val="1858"/>
          <w:jc w:val="center"/>
        </w:trPr>
        <w:tc>
          <w:tcPr>
            <w:tcW w:w="228"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15</w:t>
            </w:r>
          </w:p>
        </w:tc>
        <w:tc>
          <w:tcPr>
            <w:tcW w:w="498"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013401030080000</w:t>
            </w:r>
          </w:p>
        </w:tc>
        <w:tc>
          <w:tcPr>
            <w:tcW w:w="1111" w:type="dxa"/>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术中放疗</w:t>
            </w:r>
          </w:p>
        </w:tc>
        <w:tc>
          <w:tcPr>
            <w:tcW w:w="1400" w:type="dxa"/>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在术中进行的放射治疗。</w:t>
            </w:r>
          </w:p>
        </w:tc>
        <w:tc>
          <w:tcPr>
            <w:tcW w:w="1241" w:type="dxa"/>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所定价格涵盖暴露瘤床、确定照射区域、遮挡正常组织器官、机器操作、设备照射、阅单等步骤所需的人力资源与基本物质资源消耗。</w:t>
            </w:r>
          </w:p>
        </w:tc>
        <w:tc>
          <w:tcPr>
            <w:tcW w:w="304"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次</w:t>
            </w:r>
          </w:p>
        </w:tc>
        <w:tc>
          <w:tcPr>
            <w:tcW w:w="1553" w:type="dxa"/>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不再收取耗材费用</w:t>
            </w:r>
          </w:p>
        </w:tc>
        <w:tc>
          <w:tcPr>
            <w:tcW w:w="498"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11169</w:t>
            </w:r>
          </w:p>
        </w:tc>
        <w:tc>
          <w:tcPr>
            <w:tcW w:w="490"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10052</w:t>
            </w:r>
          </w:p>
        </w:tc>
        <w:tc>
          <w:tcPr>
            <w:tcW w:w="442"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9494</w:t>
            </w:r>
          </w:p>
        </w:tc>
        <w:tc>
          <w:tcPr>
            <w:tcW w:w="443"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8544</w:t>
            </w:r>
          </w:p>
        </w:tc>
        <w:tc>
          <w:tcPr>
            <w:tcW w:w="443"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8544</w:t>
            </w:r>
          </w:p>
        </w:tc>
        <w:tc>
          <w:tcPr>
            <w:tcW w:w="404"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乙类</w:t>
            </w:r>
          </w:p>
        </w:tc>
        <w:tc>
          <w:tcPr>
            <w:tcW w:w="405" w:type="dxa"/>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宋体"/>
                <w:spacing w:val="-6"/>
                <w:sz w:val="18"/>
                <w:szCs w:val="18"/>
              </w:rPr>
            </w:pPr>
            <w:r w:rsidRPr="0005184B">
              <w:rPr>
                <w:rFonts w:asciiTheme="minorEastAsia" w:hAnsiTheme="minorEastAsia" w:cs="宋体" w:hint="eastAsia"/>
                <w:snapToGrid w:val="0"/>
                <w:color w:val="000000"/>
                <w:spacing w:val="-6"/>
                <w:kern w:val="0"/>
                <w:sz w:val="18"/>
                <w:szCs w:val="18"/>
              </w:rPr>
              <w:t>20%</w:t>
            </w:r>
          </w:p>
        </w:tc>
      </w:tr>
    </w:tbl>
    <w:p w:rsid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p>
    <w:p w:rsidR="0005184B" w:rsidRDefault="0005184B">
      <w:pPr>
        <w:widowControl/>
        <w:jc w:val="left"/>
        <w:rPr>
          <w:rFonts w:ascii="Times New Roman" w:eastAsia="宋体" w:hAnsi="宋体" w:cs="Times New Roman"/>
          <w:bCs/>
          <w:color w:val="000000" w:themeColor="text1"/>
          <w:szCs w:val="21"/>
          <w:lang w:bidi="zh-TW"/>
        </w:rPr>
      </w:pPr>
      <w:r>
        <w:rPr>
          <w:rFonts w:ascii="Times New Roman" w:eastAsia="宋体" w:hAnsi="宋体" w:cs="Times New Roman"/>
          <w:bCs/>
          <w:color w:val="000000" w:themeColor="text1"/>
          <w:szCs w:val="21"/>
          <w:lang w:bidi="zh-TW"/>
        </w:rPr>
        <w:br w:type="page"/>
      </w:r>
    </w:p>
    <w:p w:rsidR="0005184B" w:rsidRPr="0005184B" w:rsidRDefault="0005184B" w:rsidP="0005184B">
      <w:pPr>
        <w:pStyle w:val="a8"/>
        <w:spacing w:before="0" w:beforeAutospacing="0" w:after="0" w:afterAutospacing="0" w:line="300" w:lineRule="exact"/>
        <w:jc w:val="both"/>
        <w:rPr>
          <w:rFonts w:ascii="Times New Roman" w:eastAsia="黑体" w:hAnsi="黑体" w:cs="Times New Roman"/>
          <w:bCs/>
          <w:color w:val="000000" w:themeColor="text1"/>
          <w:sz w:val="21"/>
          <w:szCs w:val="21"/>
          <w:lang w:bidi="zh-TW"/>
        </w:rPr>
      </w:pPr>
      <w:r w:rsidRPr="0005184B">
        <w:rPr>
          <w:rFonts w:ascii="Times New Roman" w:eastAsia="黑体" w:hAnsi="黑体" w:cs="Times New Roman" w:hint="eastAsia"/>
          <w:bCs/>
          <w:color w:val="000000" w:themeColor="text1"/>
          <w:sz w:val="21"/>
          <w:szCs w:val="21"/>
          <w:lang w:bidi="zh-TW"/>
        </w:rPr>
        <w:lastRenderedPageBreak/>
        <w:t>附件</w:t>
      </w:r>
      <w:r w:rsidRPr="0005184B">
        <w:rPr>
          <w:rFonts w:ascii="Times New Roman" w:eastAsia="黑体" w:hAnsi="黑体" w:cs="Times New Roman" w:hint="eastAsia"/>
          <w:bCs/>
          <w:color w:val="000000" w:themeColor="text1"/>
          <w:sz w:val="21"/>
          <w:szCs w:val="21"/>
          <w:lang w:bidi="zh-TW"/>
        </w:rPr>
        <w:t>2</w:t>
      </w:r>
    </w:p>
    <w:p w:rsidR="0005184B" w:rsidRDefault="0005184B" w:rsidP="0005184B">
      <w:pPr>
        <w:pStyle w:val="a8"/>
        <w:spacing w:before="0" w:beforeAutospacing="0" w:after="0" w:afterAutospacing="0" w:line="520" w:lineRule="exact"/>
        <w:jc w:val="center"/>
        <w:rPr>
          <w:rFonts w:ascii="黑体" w:eastAsia="黑体" w:hAnsi="黑体" w:cs="Times New Roman"/>
          <w:bCs/>
          <w:color w:val="000000" w:themeColor="text1"/>
          <w:sz w:val="36"/>
          <w:szCs w:val="36"/>
          <w:lang w:bidi="zh-TW"/>
        </w:rPr>
      </w:pPr>
    </w:p>
    <w:p w:rsidR="0005184B" w:rsidRDefault="0005184B" w:rsidP="0005184B">
      <w:pPr>
        <w:pStyle w:val="a8"/>
        <w:spacing w:before="0" w:beforeAutospacing="0" w:after="0" w:afterAutospacing="0" w:line="520" w:lineRule="exact"/>
        <w:jc w:val="center"/>
        <w:rPr>
          <w:rFonts w:ascii="黑体" w:eastAsia="黑体" w:hAnsi="黑体" w:cs="Times New Roman"/>
          <w:bCs/>
          <w:color w:val="000000" w:themeColor="text1"/>
          <w:sz w:val="36"/>
          <w:szCs w:val="36"/>
          <w:lang w:bidi="zh-TW"/>
        </w:rPr>
      </w:pPr>
      <w:r w:rsidRPr="0005184B">
        <w:rPr>
          <w:rFonts w:ascii="黑体" w:eastAsia="黑体" w:hAnsi="黑体" w:cs="Times New Roman" w:hint="eastAsia"/>
          <w:bCs/>
          <w:color w:val="000000" w:themeColor="text1"/>
          <w:sz w:val="36"/>
          <w:szCs w:val="36"/>
          <w:lang w:bidi="zh-TW"/>
        </w:rPr>
        <w:t>益阳市放射治疗类医疗服务价格项目废止表</w:t>
      </w:r>
    </w:p>
    <w:p w:rsidR="0005184B" w:rsidRPr="0005184B" w:rsidRDefault="0005184B" w:rsidP="0005184B">
      <w:pPr>
        <w:pStyle w:val="a8"/>
        <w:spacing w:before="0" w:beforeAutospacing="0" w:after="0" w:afterAutospacing="0" w:line="520" w:lineRule="exact"/>
        <w:jc w:val="center"/>
        <w:rPr>
          <w:rFonts w:ascii="黑体" w:eastAsia="黑体" w:hAnsi="黑体" w:cs="Times New Roman"/>
          <w:bCs/>
          <w:color w:val="000000" w:themeColor="text1"/>
          <w:sz w:val="36"/>
          <w:szCs w:val="36"/>
          <w:lang w:bidi="zh-TW"/>
        </w:rPr>
      </w:pPr>
    </w:p>
    <w:tbl>
      <w:tblPr>
        <w:tblW w:w="9541" w:type="dxa"/>
        <w:jc w:val="center"/>
        <w:tblLayout w:type="fixed"/>
        <w:tblCellMar>
          <w:left w:w="28" w:type="dxa"/>
          <w:right w:w="28" w:type="dxa"/>
        </w:tblCellMar>
        <w:tblLook w:val="04A0"/>
      </w:tblPr>
      <w:tblGrid>
        <w:gridCol w:w="271"/>
        <w:gridCol w:w="420"/>
        <w:gridCol w:w="560"/>
        <w:gridCol w:w="1115"/>
        <w:gridCol w:w="499"/>
        <w:gridCol w:w="780"/>
        <w:gridCol w:w="1559"/>
        <w:gridCol w:w="992"/>
        <w:gridCol w:w="434"/>
        <w:gridCol w:w="755"/>
        <w:gridCol w:w="434"/>
        <w:gridCol w:w="434"/>
        <w:gridCol w:w="435"/>
        <w:gridCol w:w="426"/>
        <w:gridCol w:w="427"/>
      </w:tblGrid>
      <w:tr w:rsidR="0005184B" w:rsidRPr="0005184B" w:rsidTr="0005184B">
        <w:trPr>
          <w:trHeight w:val="840"/>
          <w:tblHeader/>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Default="0005184B" w:rsidP="0005184B">
            <w:pPr>
              <w:overflowPunct w:val="0"/>
              <w:topLinePunct/>
              <w:spacing w:line="220" w:lineRule="exact"/>
              <w:jc w:val="center"/>
              <w:textAlignment w:val="center"/>
              <w:rPr>
                <w:rFonts w:asciiTheme="minorEastAsia" w:hAnsiTheme="minorEastAsia" w:cs="黑体"/>
                <w:snapToGrid w:val="0"/>
                <w:color w:val="000000"/>
                <w:spacing w:val="-4"/>
                <w:kern w:val="0"/>
                <w:sz w:val="18"/>
                <w:szCs w:val="18"/>
              </w:rPr>
            </w:pPr>
            <w:r w:rsidRPr="0005184B">
              <w:rPr>
                <w:rFonts w:asciiTheme="minorEastAsia" w:hAnsiTheme="minorEastAsia" w:cs="黑体" w:hint="eastAsia"/>
                <w:snapToGrid w:val="0"/>
                <w:color w:val="000000"/>
                <w:spacing w:val="-4"/>
                <w:kern w:val="0"/>
                <w:sz w:val="18"/>
                <w:szCs w:val="18"/>
              </w:rPr>
              <w:t>序</w:t>
            </w:r>
          </w:p>
          <w:p w:rsidR="0005184B" w:rsidRPr="0005184B" w:rsidRDefault="0005184B" w:rsidP="0005184B">
            <w:pPr>
              <w:overflowPunct w:val="0"/>
              <w:topLinePunct/>
              <w:spacing w:line="220" w:lineRule="exact"/>
              <w:jc w:val="center"/>
              <w:textAlignment w:val="center"/>
              <w:rPr>
                <w:rFonts w:asciiTheme="minorEastAsia" w:hAnsiTheme="minorEastAsia" w:cs="黑体"/>
                <w:spacing w:val="-4"/>
                <w:sz w:val="18"/>
                <w:szCs w:val="18"/>
              </w:rPr>
            </w:pPr>
            <w:r w:rsidRPr="0005184B">
              <w:rPr>
                <w:rFonts w:asciiTheme="minorEastAsia" w:hAnsiTheme="minorEastAsia" w:cs="黑体" w:hint="eastAsia"/>
                <w:snapToGrid w:val="0"/>
                <w:color w:val="000000"/>
                <w:spacing w:val="-4"/>
                <w:kern w:val="0"/>
                <w:sz w:val="18"/>
                <w:szCs w:val="18"/>
              </w:rPr>
              <w:t>号</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20" w:lineRule="exact"/>
              <w:ind w:leftChars="-50" w:left="-105" w:rightChars="-50" w:right="-105"/>
              <w:jc w:val="center"/>
              <w:textAlignment w:val="center"/>
              <w:rPr>
                <w:rFonts w:asciiTheme="minorEastAsia" w:hAnsiTheme="minorEastAsia" w:cs="黑体"/>
                <w:snapToGrid w:val="0"/>
                <w:color w:val="000000"/>
                <w:spacing w:val="-4"/>
                <w:w w:val="90"/>
                <w:kern w:val="0"/>
                <w:sz w:val="18"/>
                <w:szCs w:val="18"/>
              </w:rPr>
            </w:pPr>
            <w:r w:rsidRPr="0005184B">
              <w:rPr>
                <w:rFonts w:asciiTheme="minorEastAsia" w:hAnsiTheme="minorEastAsia" w:cs="黑体" w:hint="eastAsia"/>
                <w:snapToGrid w:val="0"/>
                <w:color w:val="000000"/>
                <w:spacing w:val="-4"/>
                <w:w w:val="90"/>
                <w:kern w:val="0"/>
                <w:sz w:val="18"/>
                <w:szCs w:val="18"/>
              </w:rPr>
              <w:t>财务</w:t>
            </w:r>
          </w:p>
          <w:p w:rsidR="0005184B" w:rsidRPr="0005184B" w:rsidRDefault="0005184B" w:rsidP="0005184B">
            <w:pPr>
              <w:overflowPunct w:val="0"/>
              <w:topLinePunct/>
              <w:spacing w:line="220" w:lineRule="exact"/>
              <w:ind w:leftChars="-50" w:left="-105" w:rightChars="-50" w:right="-105"/>
              <w:jc w:val="center"/>
              <w:textAlignment w:val="center"/>
              <w:rPr>
                <w:rFonts w:asciiTheme="minorEastAsia" w:hAnsiTheme="minorEastAsia" w:cs="黑体"/>
                <w:spacing w:val="-4"/>
                <w:w w:val="90"/>
                <w:sz w:val="18"/>
                <w:szCs w:val="18"/>
              </w:rPr>
            </w:pPr>
            <w:r w:rsidRPr="0005184B">
              <w:rPr>
                <w:rFonts w:asciiTheme="minorEastAsia" w:hAnsiTheme="minorEastAsia" w:cs="黑体" w:hint="eastAsia"/>
                <w:snapToGrid w:val="0"/>
                <w:color w:val="000000"/>
                <w:spacing w:val="-4"/>
                <w:w w:val="90"/>
                <w:kern w:val="0"/>
                <w:sz w:val="18"/>
                <w:szCs w:val="18"/>
              </w:rPr>
              <w:t>分类</w:t>
            </w:r>
            <w:r w:rsidRPr="0005184B">
              <w:rPr>
                <w:rFonts w:asciiTheme="minorEastAsia" w:hAnsiTheme="minorEastAsia" w:cs="黑体" w:hint="eastAsia"/>
                <w:snapToGrid w:val="0"/>
                <w:color w:val="000000"/>
                <w:spacing w:val="-4"/>
                <w:w w:val="90"/>
                <w:kern w:val="0"/>
                <w:sz w:val="18"/>
                <w:szCs w:val="18"/>
              </w:rPr>
              <w:br/>
              <w:t>代码</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黑体"/>
                <w:spacing w:val="-4"/>
                <w:sz w:val="18"/>
                <w:szCs w:val="18"/>
              </w:rPr>
            </w:pPr>
            <w:r w:rsidRPr="0005184B">
              <w:rPr>
                <w:rFonts w:asciiTheme="minorEastAsia" w:hAnsiTheme="minorEastAsia" w:cs="黑体" w:hint="eastAsia"/>
                <w:snapToGrid w:val="0"/>
                <w:color w:val="000000"/>
                <w:spacing w:val="-4"/>
                <w:kern w:val="0"/>
                <w:sz w:val="18"/>
                <w:szCs w:val="18"/>
              </w:rPr>
              <w:t>国家项目代码</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黑体"/>
                <w:spacing w:val="-4"/>
                <w:sz w:val="18"/>
                <w:szCs w:val="18"/>
              </w:rPr>
            </w:pPr>
            <w:r w:rsidRPr="0005184B">
              <w:rPr>
                <w:rFonts w:asciiTheme="minorEastAsia" w:hAnsiTheme="minorEastAsia" w:cs="黑体" w:hint="eastAsia"/>
                <w:snapToGrid w:val="0"/>
                <w:color w:val="000000"/>
                <w:spacing w:val="-4"/>
                <w:kern w:val="0"/>
                <w:sz w:val="18"/>
                <w:szCs w:val="18"/>
              </w:rPr>
              <w:t>国家项目名称</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黑体"/>
                <w:spacing w:val="-4"/>
                <w:sz w:val="18"/>
                <w:szCs w:val="18"/>
              </w:rPr>
            </w:pPr>
            <w:r w:rsidRPr="0005184B">
              <w:rPr>
                <w:rFonts w:asciiTheme="minorEastAsia" w:hAnsiTheme="minorEastAsia" w:cs="黑体" w:hint="eastAsia"/>
                <w:snapToGrid w:val="0"/>
                <w:color w:val="000000"/>
                <w:spacing w:val="-4"/>
                <w:kern w:val="0"/>
                <w:sz w:val="18"/>
                <w:szCs w:val="18"/>
              </w:rPr>
              <w:t>地方项目代码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Default="0005184B" w:rsidP="0005184B">
            <w:pPr>
              <w:overflowPunct w:val="0"/>
              <w:topLinePunct/>
              <w:spacing w:line="220" w:lineRule="exact"/>
              <w:jc w:val="center"/>
              <w:textAlignment w:val="center"/>
              <w:rPr>
                <w:rFonts w:asciiTheme="minorEastAsia" w:hAnsiTheme="minorEastAsia" w:cs="黑体"/>
                <w:snapToGrid w:val="0"/>
                <w:color w:val="000000"/>
                <w:spacing w:val="-4"/>
                <w:kern w:val="0"/>
                <w:sz w:val="18"/>
                <w:szCs w:val="18"/>
              </w:rPr>
            </w:pPr>
            <w:r w:rsidRPr="0005184B">
              <w:rPr>
                <w:rFonts w:asciiTheme="minorEastAsia" w:hAnsiTheme="minorEastAsia" w:cs="黑体" w:hint="eastAsia"/>
                <w:snapToGrid w:val="0"/>
                <w:color w:val="000000"/>
                <w:spacing w:val="-4"/>
                <w:kern w:val="0"/>
                <w:sz w:val="18"/>
                <w:szCs w:val="18"/>
              </w:rPr>
              <w:t>地方项目</w:t>
            </w:r>
          </w:p>
          <w:p w:rsidR="0005184B" w:rsidRPr="0005184B" w:rsidRDefault="0005184B" w:rsidP="0005184B">
            <w:pPr>
              <w:overflowPunct w:val="0"/>
              <w:topLinePunct/>
              <w:spacing w:line="220" w:lineRule="exact"/>
              <w:jc w:val="center"/>
              <w:textAlignment w:val="center"/>
              <w:rPr>
                <w:rFonts w:asciiTheme="minorEastAsia" w:hAnsiTheme="minorEastAsia" w:cs="黑体"/>
                <w:spacing w:val="-4"/>
                <w:sz w:val="18"/>
                <w:szCs w:val="18"/>
              </w:rPr>
            </w:pPr>
            <w:r w:rsidRPr="0005184B">
              <w:rPr>
                <w:rFonts w:asciiTheme="minorEastAsia" w:hAnsiTheme="minorEastAsia" w:cs="黑体" w:hint="eastAsia"/>
                <w:snapToGrid w:val="0"/>
                <w:color w:val="000000"/>
                <w:spacing w:val="-4"/>
                <w:kern w:val="0"/>
                <w:sz w:val="18"/>
                <w:szCs w:val="18"/>
              </w:rPr>
              <w:t>名称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黑体"/>
                <w:spacing w:val="-4"/>
                <w:sz w:val="18"/>
                <w:szCs w:val="18"/>
              </w:rPr>
            </w:pPr>
            <w:r w:rsidRPr="0005184B">
              <w:rPr>
                <w:rFonts w:asciiTheme="minorEastAsia" w:hAnsiTheme="minorEastAsia" w:cs="黑体" w:hint="eastAsia"/>
                <w:snapToGrid w:val="0"/>
                <w:color w:val="000000"/>
                <w:spacing w:val="-4"/>
                <w:kern w:val="0"/>
                <w:sz w:val="18"/>
                <w:szCs w:val="18"/>
              </w:rPr>
              <w:t>地方项目内涵</w:t>
            </w:r>
            <w:r w:rsidRPr="0005184B">
              <w:rPr>
                <w:rFonts w:asciiTheme="minorEastAsia" w:hAnsiTheme="minorEastAsia" w:cs="黑体" w:hint="eastAsia"/>
                <w:snapToGrid w:val="0"/>
                <w:color w:val="000000"/>
                <w:spacing w:val="-4"/>
                <w:kern w:val="0"/>
                <w:sz w:val="18"/>
                <w:szCs w:val="18"/>
              </w:rPr>
              <w:br/>
              <w:t>（或章节说明）</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黑体"/>
                <w:spacing w:val="-4"/>
                <w:sz w:val="18"/>
                <w:szCs w:val="18"/>
              </w:rPr>
            </w:pPr>
            <w:r w:rsidRPr="0005184B">
              <w:rPr>
                <w:rFonts w:asciiTheme="minorEastAsia" w:hAnsiTheme="minorEastAsia" w:cs="黑体" w:hint="eastAsia"/>
                <w:snapToGrid w:val="0"/>
                <w:color w:val="000000"/>
                <w:spacing w:val="-4"/>
                <w:kern w:val="0"/>
                <w:sz w:val="18"/>
                <w:szCs w:val="18"/>
              </w:rPr>
              <w:t>除外内容</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Default="0005184B" w:rsidP="0005184B">
            <w:pPr>
              <w:overflowPunct w:val="0"/>
              <w:topLinePunct/>
              <w:spacing w:line="220" w:lineRule="exact"/>
              <w:jc w:val="center"/>
              <w:textAlignment w:val="center"/>
              <w:rPr>
                <w:rFonts w:asciiTheme="minorEastAsia" w:hAnsiTheme="minorEastAsia" w:cs="黑体"/>
                <w:snapToGrid w:val="0"/>
                <w:color w:val="000000"/>
                <w:spacing w:val="-4"/>
                <w:kern w:val="0"/>
                <w:sz w:val="18"/>
                <w:szCs w:val="18"/>
              </w:rPr>
            </w:pPr>
            <w:r w:rsidRPr="0005184B">
              <w:rPr>
                <w:rFonts w:asciiTheme="minorEastAsia" w:hAnsiTheme="minorEastAsia" w:cs="黑体" w:hint="eastAsia"/>
                <w:snapToGrid w:val="0"/>
                <w:color w:val="000000"/>
                <w:spacing w:val="-4"/>
                <w:kern w:val="0"/>
                <w:sz w:val="18"/>
                <w:szCs w:val="18"/>
              </w:rPr>
              <w:t>计价</w:t>
            </w:r>
          </w:p>
          <w:p w:rsidR="0005184B" w:rsidRPr="0005184B" w:rsidRDefault="0005184B" w:rsidP="0005184B">
            <w:pPr>
              <w:overflowPunct w:val="0"/>
              <w:topLinePunct/>
              <w:spacing w:line="220" w:lineRule="exact"/>
              <w:jc w:val="center"/>
              <w:textAlignment w:val="center"/>
              <w:rPr>
                <w:rFonts w:asciiTheme="minorEastAsia" w:hAnsiTheme="minorEastAsia" w:cs="黑体"/>
                <w:spacing w:val="-4"/>
                <w:sz w:val="18"/>
                <w:szCs w:val="18"/>
              </w:rPr>
            </w:pPr>
            <w:r w:rsidRPr="0005184B">
              <w:rPr>
                <w:rFonts w:asciiTheme="minorEastAsia" w:hAnsiTheme="minorEastAsia" w:cs="黑体" w:hint="eastAsia"/>
                <w:snapToGrid w:val="0"/>
                <w:color w:val="000000"/>
                <w:spacing w:val="-4"/>
                <w:kern w:val="0"/>
                <w:sz w:val="18"/>
                <w:szCs w:val="18"/>
              </w:rPr>
              <w:t>单位</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Default="0005184B" w:rsidP="0005184B">
            <w:pPr>
              <w:overflowPunct w:val="0"/>
              <w:topLinePunct/>
              <w:spacing w:line="220" w:lineRule="exact"/>
              <w:jc w:val="center"/>
              <w:textAlignment w:val="center"/>
              <w:rPr>
                <w:rFonts w:asciiTheme="minorEastAsia" w:hAnsiTheme="minorEastAsia" w:cs="黑体"/>
                <w:snapToGrid w:val="0"/>
                <w:color w:val="000000"/>
                <w:spacing w:val="-4"/>
                <w:kern w:val="0"/>
                <w:sz w:val="18"/>
                <w:szCs w:val="18"/>
              </w:rPr>
            </w:pPr>
            <w:r w:rsidRPr="0005184B">
              <w:rPr>
                <w:rFonts w:asciiTheme="minorEastAsia" w:hAnsiTheme="minorEastAsia" w:cs="黑体" w:hint="eastAsia"/>
                <w:snapToGrid w:val="0"/>
                <w:color w:val="000000"/>
                <w:spacing w:val="-4"/>
                <w:kern w:val="0"/>
                <w:sz w:val="18"/>
                <w:szCs w:val="18"/>
              </w:rPr>
              <w:t>计价</w:t>
            </w:r>
          </w:p>
          <w:p w:rsidR="0005184B" w:rsidRPr="0005184B" w:rsidRDefault="0005184B" w:rsidP="0005184B">
            <w:pPr>
              <w:overflowPunct w:val="0"/>
              <w:topLinePunct/>
              <w:spacing w:line="220" w:lineRule="exact"/>
              <w:jc w:val="center"/>
              <w:textAlignment w:val="center"/>
              <w:rPr>
                <w:rFonts w:asciiTheme="minorEastAsia" w:hAnsiTheme="minorEastAsia" w:cs="黑体"/>
                <w:spacing w:val="-4"/>
                <w:sz w:val="18"/>
                <w:szCs w:val="18"/>
              </w:rPr>
            </w:pPr>
            <w:r w:rsidRPr="0005184B">
              <w:rPr>
                <w:rFonts w:asciiTheme="minorEastAsia" w:hAnsiTheme="minorEastAsia" w:cs="黑体" w:hint="eastAsia"/>
                <w:snapToGrid w:val="0"/>
                <w:color w:val="000000"/>
                <w:spacing w:val="-4"/>
                <w:kern w:val="0"/>
                <w:sz w:val="18"/>
                <w:szCs w:val="18"/>
              </w:rPr>
              <w:t>说明</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黑体"/>
                <w:spacing w:val="-4"/>
                <w:sz w:val="18"/>
                <w:szCs w:val="18"/>
              </w:rPr>
            </w:pPr>
            <w:r w:rsidRPr="0005184B">
              <w:rPr>
                <w:rFonts w:asciiTheme="minorEastAsia" w:hAnsiTheme="minorEastAsia" w:cs="黑体" w:hint="eastAsia"/>
                <w:snapToGrid w:val="0"/>
                <w:color w:val="000000"/>
                <w:spacing w:val="-4"/>
                <w:kern w:val="0"/>
                <w:sz w:val="18"/>
                <w:szCs w:val="18"/>
              </w:rPr>
              <w:t>一类价格</w:t>
            </w:r>
            <w:r w:rsidRPr="0005184B">
              <w:rPr>
                <w:rFonts w:asciiTheme="minorEastAsia" w:hAnsiTheme="minorEastAsia" w:cs="黑体" w:hint="eastAsia"/>
                <w:snapToGrid w:val="0"/>
                <w:color w:val="000000"/>
                <w:spacing w:val="-4"/>
                <w:kern w:val="0"/>
                <w:sz w:val="18"/>
                <w:szCs w:val="18"/>
              </w:rPr>
              <w:br/>
              <w:t>（元）</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黑体"/>
                <w:spacing w:val="-4"/>
                <w:sz w:val="18"/>
                <w:szCs w:val="18"/>
              </w:rPr>
            </w:pPr>
            <w:r w:rsidRPr="0005184B">
              <w:rPr>
                <w:rFonts w:asciiTheme="minorEastAsia" w:hAnsiTheme="minorEastAsia" w:cs="黑体" w:hint="eastAsia"/>
                <w:snapToGrid w:val="0"/>
                <w:color w:val="000000"/>
                <w:spacing w:val="-4"/>
                <w:kern w:val="0"/>
                <w:sz w:val="18"/>
                <w:szCs w:val="18"/>
              </w:rPr>
              <w:t>二类一档价格</w:t>
            </w:r>
            <w:r w:rsidRPr="0005184B">
              <w:rPr>
                <w:rFonts w:asciiTheme="minorEastAsia" w:hAnsiTheme="minorEastAsia" w:cs="黑体" w:hint="eastAsia"/>
                <w:snapToGrid w:val="0"/>
                <w:color w:val="000000"/>
                <w:spacing w:val="-4"/>
                <w:kern w:val="0"/>
                <w:sz w:val="18"/>
                <w:szCs w:val="18"/>
              </w:rPr>
              <w:br/>
              <w:t>（元）</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20" w:lineRule="exact"/>
              <w:jc w:val="center"/>
              <w:textAlignment w:val="center"/>
              <w:rPr>
                <w:rFonts w:asciiTheme="minorEastAsia" w:hAnsiTheme="minorEastAsia" w:cs="黑体"/>
                <w:spacing w:val="-4"/>
                <w:sz w:val="18"/>
                <w:szCs w:val="18"/>
              </w:rPr>
            </w:pPr>
            <w:r w:rsidRPr="0005184B">
              <w:rPr>
                <w:rFonts w:asciiTheme="minorEastAsia" w:hAnsiTheme="minorEastAsia" w:cs="黑体" w:hint="eastAsia"/>
                <w:snapToGrid w:val="0"/>
                <w:color w:val="000000"/>
                <w:spacing w:val="-4"/>
                <w:kern w:val="0"/>
                <w:sz w:val="18"/>
                <w:szCs w:val="18"/>
              </w:rPr>
              <w:t>二类二档价格</w:t>
            </w:r>
            <w:r w:rsidRPr="0005184B">
              <w:rPr>
                <w:rFonts w:asciiTheme="minorEastAsia" w:hAnsiTheme="minorEastAsia" w:cs="黑体" w:hint="eastAsia"/>
                <w:snapToGrid w:val="0"/>
                <w:color w:val="000000"/>
                <w:spacing w:val="-4"/>
                <w:kern w:val="0"/>
                <w:sz w:val="18"/>
                <w:szCs w:val="18"/>
              </w:rPr>
              <w:br/>
              <w:t>（元）</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Default="0005184B" w:rsidP="0005184B">
            <w:pPr>
              <w:overflowPunct w:val="0"/>
              <w:topLinePunct/>
              <w:spacing w:line="220" w:lineRule="exact"/>
              <w:jc w:val="center"/>
              <w:textAlignment w:val="center"/>
              <w:rPr>
                <w:rFonts w:asciiTheme="minorEastAsia" w:hAnsiTheme="minorEastAsia" w:cs="黑体"/>
                <w:snapToGrid w:val="0"/>
                <w:color w:val="000000"/>
                <w:spacing w:val="-4"/>
                <w:kern w:val="0"/>
                <w:sz w:val="18"/>
                <w:szCs w:val="18"/>
              </w:rPr>
            </w:pPr>
            <w:r w:rsidRPr="0005184B">
              <w:rPr>
                <w:rFonts w:asciiTheme="minorEastAsia" w:hAnsiTheme="minorEastAsia" w:cs="黑体" w:hint="eastAsia"/>
                <w:snapToGrid w:val="0"/>
                <w:color w:val="000000"/>
                <w:spacing w:val="-4"/>
                <w:kern w:val="0"/>
                <w:sz w:val="18"/>
                <w:szCs w:val="18"/>
              </w:rPr>
              <w:t>三类</w:t>
            </w:r>
          </w:p>
          <w:p w:rsidR="0005184B" w:rsidRPr="0005184B" w:rsidRDefault="0005184B" w:rsidP="0005184B">
            <w:pPr>
              <w:overflowPunct w:val="0"/>
              <w:topLinePunct/>
              <w:spacing w:line="220" w:lineRule="exact"/>
              <w:jc w:val="center"/>
              <w:textAlignment w:val="center"/>
              <w:rPr>
                <w:rFonts w:asciiTheme="minorEastAsia" w:hAnsiTheme="minorEastAsia" w:cs="黑体"/>
                <w:spacing w:val="-4"/>
                <w:sz w:val="18"/>
                <w:szCs w:val="18"/>
              </w:rPr>
            </w:pPr>
            <w:r w:rsidRPr="0005184B">
              <w:rPr>
                <w:rFonts w:asciiTheme="minorEastAsia" w:hAnsiTheme="minorEastAsia" w:cs="黑体" w:hint="eastAsia"/>
                <w:snapToGrid w:val="0"/>
                <w:color w:val="000000"/>
                <w:spacing w:val="-4"/>
                <w:kern w:val="0"/>
                <w:sz w:val="18"/>
                <w:szCs w:val="18"/>
              </w:rPr>
              <w:t>价格</w:t>
            </w:r>
            <w:r w:rsidRPr="0005184B">
              <w:rPr>
                <w:rFonts w:asciiTheme="minorEastAsia" w:hAnsiTheme="minorEastAsia" w:cs="黑体" w:hint="eastAsia"/>
                <w:snapToGrid w:val="0"/>
                <w:color w:val="000000"/>
                <w:spacing w:val="-4"/>
                <w:kern w:val="0"/>
                <w:sz w:val="18"/>
                <w:szCs w:val="18"/>
              </w:rPr>
              <w:br/>
              <w:t>（元）</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Default="0005184B" w:rsidP="0005184B">
            <w:pPr>
              <w:overflowPunct w:val="0"/>
              <w:topLinePunct/>
              <w:spacing w:line="220" w:lineRule="exact"/>
              <w:jc w:val="center"/>
              <w:textAlignment w:val="center"/>
              <w:rPr>
                <w:rFonts w:asciiTheme="minorEastAsia" w:hAnsiTheme="minorEastAsia" w:cs="黑体"/>
                <w:snapToGrid w:val="0"/>
                <w:color w:val="000000"/>
                <w:spacing w:val="-4"/>
                <w:kern w:val="0"/>
                <w:sz w:val="18"/>
                <w:szCs w:val="18"/>
              </w:rPr>
            </w:pPr>
            <w:r w:rsidRPr="0005184B">
              <w:rPr>
                <w:rFonts w:asciiTheme="minorEastAsia" w:hAnsiTheme="minorEastAsia" w:cs="黑体" w:hint="eastAsia"/>
                <w:snapToGrid w:val="0"/>
                <w:color w:val="000000"/>
                <w:spacing w:val="-4"/>
                <w:kern w:val="0"/>
                <w:sz w:val="18"/>
                <w:szCs w:val="18"/>
              </w:rPr>
              <w:t>基层</w:t>
            </w:r>
          </w:p>
          <w:p w:rsidR="0005184B" w:rsidRPr="0005184B" w:rsidRDefault="0005184B" w:rsidP="0005184B">
            <w:pPr>
              <w:overflowPunct w:val="0"/>
              <w:topLinePunct/>
              <w:spacing w:line="220" w:lineRule="exact"/>
              <w:jc w:val="center"/>
              <w:textAlignment w:val="center"/>
              <w:rPr>
                <w:rFonts w:asciiTheme="minorEastAsia" w:hAnsiTheme="minorEastAsia" w:cs="黑体"/>
                <w:spacing w:val="-4"/>
                <w:sz w:val="18"/>
                <w:szCs w:val="18"/>
              </w:rPr>
            </w:pPr>
            <w:r w:rsidRPr="0005184B">
              <w:rPr>
                <w:rFonts w:asciiTheme="minorEastAsia" w:hAnsiTheme="minorEastAsia" w:cs="黑体" w:hint="eastAsia"/>
                <w:snapToGrid w:val="0"/>
                <w:color w:val="000000"/>
                <w:spacing w:val="-4"/>
                <w:kern w:val="0"/>
                <w:sz w:val="18"/>
                <w:szCs w:val="18"/>
              </w:rPr>
              <w:t>价格</w:t>
            </w:r>
            <w:r w:rsidRPr="0005184B">
              <w:rPr>
                <w:rFonts w:asciiTheme="minorEastAsia" w:hAnsiTheme="minorEastAsia" w:cs="黑体" w:hint="eastAsia"/>
                <w:snapToGrid w:val="0"/>
                <w:color w:val="000000"/>
                <w:spacing w:val="-4"/>
                <w:kern w:val="0"/>
                <w:sz w:val="18"/>
                <w:szCs w:val="18"/>
              </w:rPr>
              <w:br/>
              <w:t>（元）</w:t>
            </w:r>
          </w:p>
        </w:tc>
      </w:tr>
      <w:tr w:rsidR="0005184B" w:rsidRPr="0005184B" w:rsidTr="0005184B">
        <w:trPr>
          <w:trHeight w:val="2285"/>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4"/>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4"/>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2306</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6．核素内照射治疗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指开放性核素内照射治疗；含临床和介入性操作、放射性核素制备与活度的标定、放射性废物(包括病人排泄物)处理及稀释储存、防护装置的使用；不含特殊防护病房住院费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核素治疗药物、一次性导管</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r>
      <w:tr w:rsidR="0005184B" w:rsidRPr="0005184B" w:rsidTr="0005184B">
        <w:trPr>
          <w:trHeight w:val="68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002306000010000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131碘-甲亢治疗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230600001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131碘-甲亢治疗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375</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337</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319</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287</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228</w:t>
            </w:r>
          </w:p>
        </w:tc>
      </w:tr>
      <w:tr w:rsidR="0005184B" w:rsidRPr="0005184B" w:rsidTr="0005184B">
        <w:trPr>
          <w:trHeight w:val="68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002306000020000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131碘-功能自主性甲状腺瘤治疗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230600002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131碘-功能自主性甲状腺瘤治疗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375</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337</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318</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286</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228</w:t>
            </w:r>
          </w:p>
        </w:tc>
      </w:tr>
      <w:tr w:rsidR="0005184B" w:rsidRPr="0005184B" w:rsidTr="0005184B">
        <w:trPr>
          <w:trHeight w:val="749"/>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002306000030000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131碘-甲状腺癌转移灶治疗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230600003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131碘-甲状腺癌转移灶治疗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375</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337</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318</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286</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228</w:t>
            </w:r>
          </w:p>
        </w:tc>
      </w:tr>
      <w:tr w:rsidR="0005184B" w:rsidRPr="0005184B" w:rsidTr="0005184B">
        <w:trPr>
          <w:trHeight w:val="749"/>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4</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002306000040000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131碘-肿瘤抗体放免治疗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230600004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131碘-肿瘤抗体放免治疗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375</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337</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318</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286</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228</w:t>
            </w:r>
          </w:p>
        </w:tc>
      </w:tr>
      <w:tr w:rsidR="0005184B" w:rsidRPr="0005184B" w:rsidTr="0005184B">
        <w:trPr>
          <w:trHeight w:val="749"/>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5</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002306000050000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32磷-胶体腔内治疗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230600005</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32磷-胶体腔内治疗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375</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337</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318</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286</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228</w:t>
            </w:r>
          </w:p>
        </w:tc>
      </w:tr>
      <w:tr w:rsidR="0005184B" w:rsidRPr="0005184B" w:rsidTr="0005184B">
        <w:trPr>
          <w:trHeight w:val="749"/>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6</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002306000060000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32磷-血液病治疗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230600006</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32磷-血液病治疗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r>
      <w:tr w:rsidR="0005184B" w:rsidRPr="0005184B" w:rsidTr="0005184B">
        <w:trPr>
          <w:trHeight w:val="749"/>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7</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002306000070000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32磷-微球介入治疗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230600007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32磷-微球介入治疗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340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306</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289</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260</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208</w:t>
            </w:r>
          </w:p>
        </w:tc>
      </w:tr>
      <w:tr w:rsidR="0005184B" w:rsidRPr="0005184B" w:rsidTr="0005184B">
        <w:trPr>
          <w:trHeight w:val="749"/>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8</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002306000080000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90钇-微球介入治疗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230600008</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90钇-微球</w:t>
            </w:r>
          </w:p>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介入治疗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220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198</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187</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168</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135</w:t>
            </w:r>
          </w:p>
        </w:tc>
      </w:tr>
      <w:tr w:rsidR="0005184B" w:rsidRPr="0005184B" w:rsidTr="0005184B">
        <w:trPr>
          <w:trHeight w:val="749"/>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9</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002306000090000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89锶-骨转移瘤治疗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230600009</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89锶-骨转移瘤治疗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750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674</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638</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574</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459</w:t>
            </w:r>
          </w:p>
        </w:tc>
      </w:tr>
      <w:tr w:rsidR="0005184B" w:rsidRPr="0005184B" w:rsidTr="0005184B">
        <w:trPr>
          <w:trHeight w:val="1027"/>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10</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002306000100000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153钐-EDTMP骨转移瘤治疗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230600010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153钐-EDTMP骨转移瘤治疗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1000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899</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849</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764</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610</w:t>
            </w:r>
          </w:p>
        </w:tc>
      </w:tr>
      <w:tr w:rsidR="0005184B" w:rsidRPr="0005184B" w:rsidTr="0005184B">
        <w:trPr>
          <w:trHeight w:val="744"/>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lastRenderedPageBreak/>
              <w:t>11</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002306000110000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188铼-HEDP骨转移瘤治疗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230600011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188铼-HEDP骨转移瘤治疗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r>
      <w:tr w:rsidR="0005184B" w:rsidRPr="0005184B" w:rsidTr="0005184B">
        <w:trPr>
          <w:trHeight w:val="744"/>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12</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002306000120000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131碘-MIBG恶性肿瘤治疗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230600012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131碘-MIBG恶性肿瘤治疗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250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224</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213</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191</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151</w:t>
            </w:r>
          </w:p>
        </w:tc>
      </w:tr>
      <w:tr w:rsidR="0005184B" w:rsidRPr="0005184B" w:rsidTr="0005184B">
        <w:trPr>
          <w:trHeight w:val="744"/>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13</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002306000130000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核素组织间介入治疗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230600013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核素组织间介入治疗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300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270</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255</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230</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184</w:t>
            </w:r>
          </w:p>
        </w:tc>
      </w:tr>
      <w:tr w:rsidR="0005184B" w:rsidRPr="0005184B" w:rsidTr="0005184B">
        <w:trPr>
          <w:trHeight w:val="744"/>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14</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002306000140000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核素血管内介入治疗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230600014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核素血管内介入治疗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300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270</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255</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230</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184</w:t>
            </w:r>
          </w:p>
        </w:tc>
      </w:tr>
      <w:tr w:rsidR="0005184B" w:rsidRPr="0005184B" w:rsidTr="0005184B">
        <w:trPr>
          <w:trHeight w:val="744"/>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15</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002306000150000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99锝(云克)治疗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230600015</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99锝(云克)治疗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125</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112</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106</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95</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75</w:t>
            </w:r>
          </w:p>
        </w:tc>
      </w:tr>
      <w:tr w:rsidR="0005184B" w:rsidRPr="0005184B" w:rsidTr="0005184B">
        <w:trPr>
          <w:trHeight w:val="744"/>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16</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002306000160000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90锶贴敷治疗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230600016</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90锶贴敷治疗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15</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13</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12</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10</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8</w:t>
            </w:r>
          </w:p>
        </w:tc>
      </w:tr>
      <w:tr w:rsidR="0005184B" w:rsidRPr="0005184B" w:rsidTr="0005184B">
        <w:trPr>
          <w:trHeight w:val="82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17</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002306000170000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组织间粒子植入术</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230600017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组织间粒子植入术</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放射性粒子植入术、化疗药物粒子植入术参照执行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放射性粒子、药物粒子</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粒次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每增加一粒加收100元，最高限价1300元</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375</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337</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318</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286</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228</w:t>
            </w:r>
          </w:p>
        </w:tc>
      </w:tr>
      <w:tr w:rsidR="0005184B" w:rsidRPr="0005184B" w:rsidTr="0005184B">
        <w:trPr>
          <w:trHeight w:val="100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4"/>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4"/>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(四)放射治疗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除特定说明的项目外，均按治疗计划、模拟定位、治疗、模具等项分别计价</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r>
      <w:tr w:rsidR="0005184B" w:rsidRPr="0005184B" w:rsidTr="0005184B">
        <w:trPr>
          <w:trHeight w:val="60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4"/>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4"/>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1．放射治疗计划及剂量计算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疗程中修改计划加收40%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r>
      <w:tr w:rsidR="0005184B" w:rsidRPr="0005184B" w:rsidTr="0005184B">
        <w:trPr>
          <w:trHeight w:val="717"/>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18</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002401000010000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人工制定治疗计划(简单)</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240100001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人工制定治疗计划(简单)</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含剂量计算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疗程</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44</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39</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37</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33</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25</w:t>
            </w:r>
          </w:p>
        </w:tc>
      </w:tr>
      <w:tr w:rsidR="0005184B" w:rsidRPr="0005184B" w:rsidTr="0005184B">
        <w:trPr>
          <w:trHeight w:val="80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19</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002401000020000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人工制定治疗计划(复杂)</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240100002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人工制定治疗计划(复杂)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含治疗计划与剂量计算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疗程</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疗程中修改定位加收40%、定位验证加收40%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80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71</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68</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61</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47</w:t>
            </w:r>
          </w:p>
        </w:tc>
      </w:tr>
      <w:tr w:rsidR="0005184B" w:rsidRPr="0005184B" w:rsidTr="0005184B">
        <w:trPr>
          <w:trHeight w:val="664"/>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20</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002401000030000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计算机治疗计划系统(TPS)</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240100003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计算机治疗计划系统(TPS)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指二维TPS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疗程</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三维TPS加收100元</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180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162</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153</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137</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109</w:t>
            </w:r>
          </w:p>
        </w:tc>
      </w:tr>
      <w:tr w:rsidR="0005184B" w:rsidRPr="0005184B" w:rsidTr="0005184B">
        <w:trPr>
          <w:trHeight w:val="74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21</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002401000040000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特定计算机治疗计划系统</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240100004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特定计算机治疗计划系统</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指加速器适型三维TPS、或逆向调强TPS及优化</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疗程</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500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450</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425</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382</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305</w:t>
            </w:r>
          </w:p>
        </w:tc>
      </w:tr>
      <w:tr w:rsidR="0005184B" w:rsidRPr="0005184B" w:rsidTr="0005184B">
        <w:trPr>
          <w:trHeight w:val="52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lastRenderedPageBreak/>
              <w:t>22</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002401000050000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放射治疗的适时监控</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240100005</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放射治疗的适时监控</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54</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48</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45</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40</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32</w:t>
            </w:r>
          </w:p>
        </w:tc>
      </w:tr>
      <w:tr w:rsidR="0005184B" w:rsidRPr="0005184B" w:rsidTr="0005184B">
        <w:trPr>
          <w:trHeight w:val="66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4"/>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4"/>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2．模拟定位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含拍片</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疗程中修改定位加收40%、定位验证加收40%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r>
      <w:tr w:rsidR="0005184B" w:rsidRPr="0005184B" w:rsidTr="0005184B">
        <w:trPr>
          <w:trHeight w:val="66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002402000010000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简易定位</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240200001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简易定位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指使用非专用定位机之定位</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疗程</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X线机、B超或CT等分别参照执行</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50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44</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43</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37</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28</w:t>
            </w:r>
          </w:p>
        </w:tc>
      </w:tr>
      <w:tr w:rsidR="0005184B" w:rsidRPr="0005184B" w:rsidTr="0005184B">
        <w:trPr>
          <w:trHeight w:val="52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002402000020000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专用X线机模拟定位</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240200002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专用X线机模拟定位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含激光打印图</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野次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75</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67</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64</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57</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44</w:t>
            </w:r>
          </w:p>
        </w:tc>
      </w:tr>
      <w:tr w:rsidR="0005184B" w:rsidRPr="0005184B" w:rsidTr="0005184B">
        <w:trPr>
          <w:trHeight w:val="74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25</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002402000030000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专用X线机复杂模拟定位</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240200003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专用X线机复杂模拟定位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指共面或非共面3野以上之定位，含激光打印图</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野次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CT机等模拟定位参照执行</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120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108</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102</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91</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72</w:t>
            </w:r>
          </w:p>
        </w:tc>
      </w:tr>
      <w:tr w:rsidR="0005184B" w:rsidRPr="0005184B" w:rsidTr="0005184B">
        <w:trPr>
          <w:trHeight w:val="56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4"/>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4"/>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3．外照射治疗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w:t>
            </w:r>
          </w:p>
        </w:tc>
      </w:tr>
      <w:tr w:rsidR="0005184B" w:rsidRPr="0005184B" w:rsidTr="0005184B">
        <w:trPr>
          <w:trHeight w:val="60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26</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002403000010000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深部X线照射</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240300001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深部X线照射</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每照</w:t>
            </w:r>
            <w:r w:rsidRPr="0005184B">
              <w:rPr>
                <w:rFonts w:asciiTheme="minorEastAsia" w:hAnsiTheme="minorEastAsia" w:cs="宋体" w:hint="eastAsia"/>
                <w:snapToGrid w:val="0"/>
                <w:color w:val="000000"/>
                <w:spacing w:val="-4"/>
                <w:kern w:val="0"/>
                <w:sz w:val="18"/>
                <w:szCs w:val="18"/>
              </w:rPr>
              <w:br/>
              <w:t>射野</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25</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22</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21</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18</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13</w:t>
            </w:r>
          </w:p>
        </w:tc>
      </w:tr>
      <w:tr w:rsidR="0005184B" w:rsidRPr="0005184B" w:rsidTr="0005184B">
        <w:trPr>
          <w:trHeight w:val="60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27</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002403000020000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60钴外照射(固定照射)</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60钴外照射(固定照射)</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每照</w:t>
            </w:r>
            <w:r w:rsidRPr="0005184B">
              <w:rPr>
                <w:rFonts w:asciiTheme="minorEastAsia" w:hAnsiTheme="minorEastAsia" w:cs="宋体" w:hint="eastAsia"/>
                <w:snapToGrid w:val="0"/>
                <w:color w:val="000000"/>
                <w:spacing w:val="-4"/>
                <w:kern w:val="0"/>
                <w:sz w:val="18"/>
                <w:szCs w:val="18"/>
              </w:rPr>
              <w:br/>
              <w:t>射野</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31</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27</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26</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23</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17</w:t>
            </w:r>
          </w:p>
        </w:tc>
      </w:tr>
      <w:tr w:rsidR="0005184B" w:rsidRPr="0005184B" w:rsidTr="0005184B">
        <w:trPr>
          <w:trHeight w:val="60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28</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002403000030000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60钴外照射(特殊照射)</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240300003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60钴外照射(特殊照射)</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旋转、弧形、楔形滤板等方法分别参照执行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每照</w:t>
            </w:r>
            <w:r w:rsidRPr="0005184B">
              <w:rPr>
                <w:rFonts w:asciiTheme="minorEastAsia" w:hAnsiTheme="minorEastAsia" w:cs="宋体" w:hint="eastAsia"/>
                <w:snapToGrid w:val="0"/>
                <w:color w:val="000000"/>
                <w:spacing w:val="-4"/>
                <w:kern w:val="0"/>
                <w:sz w:val="18"/>
                <w:szCs w:val="18"/>
              </w:rPr>
              <w:br/>
              <w:t>射野</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38</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34</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32</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28</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21</w:t>
            </w:r>
          </w:p>
        </w:tc>
      </w:tr>
      <w:tr w:rsidR="0005184B" w:rsidRPr="0005184B" w:rsidTr="0005184B">
        <w:trPr>
          <w:trHeight w:val="60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29</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002403000040000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直线加速器放疗(固定照射)</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240300004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直线加速器放疗(固定照射)</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每照</w:t>
            </w:r>
            <w:r w:rsidRPr="0005184B">
              <w:rPr>
                <w:rFonts w:asciiTheme="minorEastAsia" w:hAnsiTheme="minorEastAsia" w:cs="宋体" w:hint="eastAsia"/>
                <w:snapToGrid w:val="0"/>
                <w:color w:val="000000"/>
                <w:spacing w:val="-4"/>
                <w:kern w:val="0"/>
                <w:sz w:val="18"/>
                <w:szCs w:val="18"/>
              </w:rPr>
              <w:br/>
              <w:t>射野</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125</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112</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106</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95</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75</w:t>
            </w:r>
          </w:p>
        </w:tc>
      </w:tr>
      <w:tr w:rsidR="0005184B" w:rsidRPr="0005184B" w:rsidTr="0005184B">
        <w:trPr>
          <w:trHeight w:val="60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30</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002403000050000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直线加速器放疗(特殊照射)</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240300005</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直线加速器放疗(特殊照射)</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旋转、门控、弧形、楔形滤板等方法分别参照执行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每照</w:t>
            </w:r>
            <w:r w:rsidRPr="0005184B">
              <w:rPr>
                <w:rFonts w:asciiTheme="minorEastAsia" w:hAnsiTheme="minorEastAsia" w:cs="宋体" w:hint="eastAsia"/>
                <w:snapToGrid w:val="0"/>
                <w:color w:val="000000"/>
                <w:spacing w:val="-4"/>
                <w:kern w:val="0"/>
                <w:sz w:val="18"/>
                <w:szCs w:val="18"/>
              </w:rPr>
              <w:br/>
              <w:t>射野</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175</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157</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149</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134</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107</w:t>
            </w:r>
          </w:p>
        </w:tc>
      </w:tr>
      <w:tr w:rsidR="0005184B" w:rsidRPr="0005184B" w:rsidTr="0005184B">
        <w:trPr>
          <w:trHeight w:val="748"/>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31</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002403000060000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直线加速器适型治疗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240300006</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直线加速器适型治疗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指共面或非共面3野以上之放疗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三维放疗定位器</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每照</w:t>
            </w:r>
            <w:r w:rsidRPr="0005184B">
              <w:rPr>
                <w:rFonts w:asciiTheme="minorEastAsia" w:hAnsiTheme="minorEastAsia" w:cs="宋体" w:hint="eastAsia"/>
                <w:snapToGrid w:val="0"/>
                <w:color w:val="000000"/>
                <w:spacing w:val="-4"/>
                <w:kern w:val="0"/>
                <w:sz w:val="18"/>
                <w:szCs w:val="18"/>
              </w:rPr>
              <w:br/>
              <w:t>射野</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250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225</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213</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191</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152</w:t>
            </w:r>
          </w:p>
        </w:tc>
      </w:tr>
      <w:tr w:rsidR="0005184B" w:rsidRPr="0005184B" w:rsidTr="0005184B">
        <w:trPr>
          <w:trHeight w:val="748"/>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32</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002403000070000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X刀治疗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240300007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X线刀治疗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含TPS以及分次治疗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7000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6299</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5949</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5354</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4282</w:t>
            </w:r>
          </w:p>
        </w:tc>
      </w:tr>
      <w:tr w:rsidR="0005184B" w:rsidRPr="0005184B" w:rsidTr="0005184B">
        <w:trPr>
          <w:trHeight w:val="748"/>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33</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002403000080000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伽马刀治疗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240300008</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伽玛刀治疗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含TPS，指颅内良性、恶性肿瘤和血管疾病的治疗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疗程</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9200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8279</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7819</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7037</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5628</w:t>
            </w:r>
          </w:p>
        </w:tc>
      </w:tr>
      <w:tr w:rsidR="0005184B" w:rsidRPr="0005184B" w:rsidTr="0005184B">
        <w:trPr>
          <w:trHeight w:val="748"/>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34</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002403000090000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不规则野大面积照射</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240300009</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不规则野大面积照射</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指斗篷野倒、Y野等带切割专用模具的方射野</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每照</w:t>
            </w:r>
            <w:r w:rsidRPr="0005184B">
              <w:rPr>
                <w:rFonts w:asciiTheme="minorEastAsia" w:hAnsiTheme="minorEastAsia" w:cs="宋体" w:hint="eastAsia"/>
                <w:snapToGrid w:val="0"/>
                <w:color w:val="000000"/>
                <w:spacing w:val="-4"/>
                <w:kern w:val="0"/>
                <w:sz w:val="18"/>
                <w:szCs w:val="18"/>
              </w:rPr>
              <w:br/>
              <w:t>射野</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130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116</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110</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98</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77</w:t>
            </w:r>
          </w:p>
        </w:tc>
      </w:tr>
      <w:tr w:rsidR="0005184B" w:rsidRPr="0005184B" w:rsidTr="0005184B">
        <w:trPr>
          <w:trHeight w:val="60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lastRenderedPageBreak/>
              <w:t>35</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002403000100000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半身照射</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240300010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半身照射</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每照</w:t>
            </w:r>
            <w:r w:rsidRPr="0005184B">
              <w:rPr>
                <w:rFonts w:asciiTheme="minorEastAsia" w:hAnsiTheme="minorEastAsia" w:cs="宋体" w:hint="eastAsia"/>
                <w:snapToGrid w:val="0"/>
                <w:color w:val="000000"/>
                <w:spacing w:val="-4"/>
                <w:kern w:val="0"/>
                <w:sz w:val="18"/>
                <w:szCs w:val="18"/>
              </w:rPr>
              <w:br/>
              <w:t>射野</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r>
      <w:tr w:rsidR="0005184B" w:rsidRPr="0005184B" w:rsidTr="0005184B">
        <w:trPr>
          <w:trHeight w:val="60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36</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002403000110000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全身60钴照射</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240300011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全身60钴照射</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每照</w:t>
            </w:r>
            <w:r w:rsidRPr="0005184B">
              <w:rPr>
                <w:rFonts w:asciiTheme="minorEastAsia" w:hAnsiTheme="minorEastAsia" w:cs="宋体" w:hint="eastAsia"/>
                <w:snapToGrid w:val="0"/>
                <w:color w:val="000000"/>
                <w:spacing w:val="-4"/>
                <w:kern w:val="0"/>
                <w:sz w:val="18"/>
                <w:szCs w:val="18"/>
              </w:rPr>
              <w:br/>
              <w:t>射野</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r>
      <w:tr w:rsidR="0005184B" w:rsidRPr="0005184B" w:rsidTr="0005184B">
        <w:trPr>
          <w:trHeight w:val="60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37</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002403000120000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全身X线照射</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240300012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全身X线照射</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指用于骨髓移植</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每照</w:t>
            </w:r>
            <w:r w:rsidRPr="0005184B">
              <w:rPr>
                <w:rFonts w:asciiTheme="minorEastAsia" w:hAnsiTheme="minorEastAsia" w:cs="宋体" w:hint="eastAsia"/>
                <w:snapToGrid w:val="0"/>
                <w:color w:val="000000"/>
                <w:spacing w:val="-4"/>
                <w:kern w:val="0"/>
                <w:sz w:val="18"/>
                <w:szCs w:val="18"/>
              </w:rPr>
              <w:br/>
              <w:t>射野</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1875</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1688</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1594</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1435</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1148</w:t>
            </w:r>
          </w:p>
        </w:tc>
      </w:tr>
      <w:tr w:rsidR="0005184B" w:rsidRPr="0005184B" w:rsidTr="0005184B">
        <w:trPr>
          <w:trHeight w:val="60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38</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002403000130000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全身电子线照射</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240300013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全身电子线照射</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指用于皮肤恶性淋巴瘤治疗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每照</w:t>
            </w:r>
            <w:r w:rsidRPr="0005184B">
              <w:rPr>
                <w:rFonts w:asciiTheme="minorEastAsia" w:hAnsiTheme="minorEastAsia" w:cs="宋体" w:hint="eastAsia"/>
                <w:snapToGrid w:val="0"/>
                <w:color w:val="000000"/>
                <w:spacing w:val="-4"/>
                <w:kern w:val="0"/>
                <w:sz w:val="18"/>
                <w:szCs w:val="18"/>
              </w:rPr>
              <w:br/>
              <w:t>射野</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1875</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1688</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1594</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1435</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1148</w:t>
            </w:r>
          </w:p>
        </w:tc>
      </w:tr>
      <w:tr w:rsidR="0005184B" w:rsidRPr="0005184B" w:rsidTr="0005184B">
        <w:trPr>
          <w:trHeight w:val="60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39</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002403000140000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术中放疗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240300014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术中放疗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1250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1124</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1062</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955</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763</w:t>
            </w:r>
          </w:p>
        </w:tc>
      </w:tr>
      <w:tr w:rsidR="0005184B" w:rsidRPr="0005184B" w:rsidTr="0005184B">
        <w:trPr>
          <w:trHeight w:val="60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40</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002403000150000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适型调强放射治疗(IMRT)</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240300015</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适型调强放射治疗(IMRT)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每照</w:t>
            </w:r>
            <w:r w:rsidRPr="0005184B">
              <w:rPr>
                <w:rFonts w:asciiTheme="minorEastAsia" w:hAnsiTheme="minorEastAsia" w:cs="宋体" w:hint="eastAsia"/>
                <w:snapToGrid w:val="0"/>
                <w:color w:val="000000"/>
                <w:spacing w:val="-4"/>
                <w:kern w:val="0"/>
                <w:sz w:val="18"/>
                <w:szCs w:val="18"/>
              </w:rPr>
              <w:br/>
              <w:t>射野</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200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179</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170</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152</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120</w:t>
            </w:r>
          </w:p>
        </w:tc>
      </w:tr>
      <w:tr w:rsidR="0005184B" w:rsidRPr="0005184B" w:rsidTr="0005184B">
        <w:trPr>
          <w:trHeight w:val="60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41</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002403000160000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快中子外照射</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240300016</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快中子外照射</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2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未定</w:t>
            </w:r>
          </w:p>
        </w:tc>
      </w:tr>
      <w:tr w:rsidR="0005184B" w:rsidRPr="0005184B" w:rsidTr="0005184B">
        <w:trPr>
          <w:trHeight w:val="96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42</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002403000150000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适型调强放射治疗(IMRT)</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240300017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局部断层调强放疗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调用治疗计划，摆位，体位固定，机器操作及照射</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指经卫健部门批准配置的螺旋断层放射治疗系统（TOMO）的治疗</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3300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2970</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2805</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2525</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2020</w:t>
            </w:r>
          </w:p>
        </w:tc>
      </w:tr>
      <w:tr w:rsidR="0005184B" w:rsidRPr="0005184B" w:rsidTr="0005184B">
        <w:trPr>
          <w:trHeight w:val="96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43</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002403000150000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适型调强放射治疗(IMRT)</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240300018</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全身断层调强放疗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调用治疗计划，摆位，体位固定，机器操作及照射</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指经卫健部门批准配置的螺旋断层放射治疗系统（TOMO）的治疗</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7000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6300</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5950</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5355</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pacing w:val="-4"/>
                <w:kern w:val="0"/>
                <w:sz w:val="18"/>
                <w:szCs w:val="18"/>
              </w:rPr>
              <w:t>4284</w:t>
            </w:r>
          </w:p>
        </w:tc>
      </w:tr>
      <w:tr w:rsidR="0005184B" w:rsidRPr="0005184B" w:rsidTr="0005184B">
        <w:trPr>
          <w:trHeight w:val="411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44</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002403000030100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60钴外照射(特殊照射)(旋转)</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240300019</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陀螺旋转式钴-60立体定向放射治疗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含TPS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部位</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1.计价部位分为头颈部、胸部、腹部、盆腔、四肢；2.同一疗程需要多次治疗的，第二次起，每增加一次治疗加收600元，最多加收八次，从第九次起免收；3.同一疗程中第2个部位治疗加收7420元</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9200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8279</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7819</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7037</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BD6D2E">
            <w:pPr>
              <w:overflowPunct w:val="0"/>
              <w:topLinePunct/>
              <w:spacing w:line="20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spacing w:val="-4"/>
                <w:kern w:val="0"/>
                <w:sz w:val="18"/>
                <w:szCs w:val="18"/>
              </w:rPr>
              <w:t>5628</w:t>
            </w:r>
          </w:p>
        </w:tc>
      </w:tr>
      <w:tr w:rsidR="0005184B" w:rsidRPr="0005184B" w:rsidTr="0005184B">
        <w:trPr>
          <w:trHeight w:val="46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4"/>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4"/>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4．后装治疗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不含手术、麻醉</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核素治疗药物</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r>
      <w:tr w:rsidR="0005184B" w:rsidRPr="0005184B" w:rsidTr="0005184B">
        <w:trPr>
          <w:trHeight w:val="46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45</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002404000010000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浅表部位后装治疗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240400001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浅表部位后装治疗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管次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每增加一管加收40元</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100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89</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84</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75</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60</w:t>
            </w:r>
          </w:p>
        </w:tc>
      </w:tr>
      <w:tr w:rsidR="0005184B" w:rsidRPr="0005184B" w:rsidTr="0005184B">
        <w:trPr>
          <w:trHeight w:val="46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46</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002404000020000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腔内后装放疗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240400002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腔内后装放疗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管次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188</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169</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160</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143</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113</w:t>
            </w:r>
          </w:p>
        </w:tc>
      </w:tr>
      <w:tr w:rsidR="0005184B" w:rsidRPr="0005184B" w:rsidTr="0005184B">
        <w:trPr>
          <w:trHeight w:val="46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47</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002404000030000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组织间插置放疗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240400003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组织间插置放疗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管次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375</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337</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319</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287</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228</w:t>
            </w:r>
          </w:p>
        </w:tc>
      </w:tr>
      <w:tr w:rsidR="0005184B" w:rsidRPr="0005184B" w:rsidTr="0005184B">
        <w:trPr>
          <w:trHeight w:val="46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48</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002404000040000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手术置管放疗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240400004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手术置管放疗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管次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438</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394</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372</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334</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266</w:t>
            </w:r>
          </w:p>
        </w:tc>
      </w:tr>
      <w:tr w:rsidR="0005184B" w:rsidRPr="0005184B" w:rsidTr="0005184B">
        <w:trPr>
          <w:trHeight w:val="46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49</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002404000050000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皮肤贴敷后装放疗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240400005</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皮肤贴敷后装放疗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管次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88</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79</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74</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66</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52</w:t>
            </w:r>
          </w:p>
        </w:tc>
      </w:tr>
      <w:tr w:rsidR="0005184B" w:rsidRPr="0005184B" w:rsidTr="0005184B">
        <w:trPr>
          <w:trHeight w:val="46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50</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002404000060000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血管内后装放疗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240400006</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血管内后装放疗</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管次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188</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169</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159</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143</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113</w:t>
            </w:r>
          </w:p>
        </w:tc>
      </w:tr>
      <w:tr w:rsidR="0005184B" w:rsidRPr="0005184B" w:rsidTr="0005184B">
        <w:trPr>
          <w:trHeight w:val="46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51</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002404000070000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快中子后装治疗(中子刀)</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240400007</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快中子后装治疗(中子刀)</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未定</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未定</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未定</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未定</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未定</w:t>
            </w:r>
          </w:p>
        </w:tc>
      </w:tr>
      <w:tr w:rsidR="0005184B" w:rsidRPr="0005184B" w:rsidTr="0005184B">
        <w:trPr>
          <w:trHeight w:val="46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4"/>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4"/>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2405</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5．模具设计及制作</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斗篷野、倒Y野参照执行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r>
      <w:tr w:rsidR="0005184B" w:rsidRPr="0005184B" w:rsidTr="0005184B">
        <w:trPr>
          <w:trHeight w:val="46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52</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002405000010000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合金模具设计及制作</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240500001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合金模具设计及制作</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指电子束制模</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适型制模加收100%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175</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158</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149</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134</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107</w:t>
            </w:r>
          </w:p>
        </w:tc>
      </w:tr>
      <w:tr w:rsidR="0005184B" w:rsidRPr="0005184B" w:rsidTr="0005184B">
        <w:trPr>
          <w:trHeight w:val="46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53</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002405000020000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填充模具设计及制作</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240500002</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填充模具设计及制作</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100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90</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85</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76</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60</w:t>
            </w:r>
          </w:p>
        </w:tc>
      </w:tr>
      <w:tr w:rsidR="0005184B" w:rsidRPr="0005184B" w:rsidTr="0005184B">
        <w:trPr>
          <w:trHeight w:val="46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54</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002405000030000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补偿物设计及制作</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240500003</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补偿物设计及制作</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150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135</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128</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115</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91</w:t>
            </w:r>
          </w:p>
        </w:tc>
      </w:tr>
      <w:tr w:rsidR="0005184B" w:rsidRPr="0005184B" w:rsidTr="0005184B">
        <w:trPr>
          <w:trHeight w:val="46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55</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002405000040000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面模设计及制作</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240500004</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面模设计及制作</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面模材料</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100</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89</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85</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76</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60</w:t>
            </w:r>
          </w:p>
        </w:tc>
      </w:tr>
      <w:tr w:rsidR="0005184B" w:rsidRPr="0005184B" w:rsidTr="0005184B">
        <w:trPr>
          <w:trHeight w:val="54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56</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002405000050000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体架</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240500005</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体架</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头架参照执行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31</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28</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26</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23</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18</w:t>
            </w:r>
          </w:p>
        </w:tc>
      </w:tr>
      <w:tr w:rsidR="0005184B" w:rsidRPr="0005184B" w:rsidTr="0005184B">
        <w:trPr>
          <w:trHeight w:val="52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4"/>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rPr>
                <w:rFonts w:asciiTheme="minorEastAsia" w:hAnsiTheme="minorEastAsia" w:cs="宋体"/>
                <w:spacing w:val="-4"/>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2406</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6．其他辅助操作</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w:t>
            </w:r>
          </w:p>
        </w:tc>
      </w:tr>
      <w:tr w:rsidR="0005184B" w:rsidRPr="0005184B" w:rsidTr="0005184B">
        <w:trPr>
          <w:trHeight w:val="520"/>
          <w:jc w:val="center"/>
        </w:trPr>
        <w:tc>
          <w:tcPr>
            <w:tcW w:w="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57</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E</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002406000010000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低氧放疗耐力测定</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240600001</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低氧放疗耐力测定</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次</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rPr>
                <w:rFonts w:asciiTheme="minorEastAsia" w:hAnsiTheme="minorEastAsia" w:cs="宋体"/>
                <w:spacing w:val="-4"/>
                <w:sz w:val="18"/>
                <w:szCs w:val="18"/>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75</w:t>
            </w:r>
          </w:p>
        </w:tc>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67</w:t>
            </w: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63</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56</w:t>
            </w:r>
          </w:p>
        </w:tc>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184B" w:rsidRPr="0005184B" w:rsidRDefault="0005184B" w:rsidP="0005184B">
            <w:pPr>
              <w:overflowPunct w:val="0"/>
              <w:topLinePunct/>
              <w:spacing w:line="240" w:lineRule="exact"/>
              <w:jc w:val="center"/>
              <w:textAlignment w:val="center"/>
              <w:rPr>
                <w:rFonts w:asciiTheme="minorEastAsia" w:hAnsiTheme="minorEastAsia" w:cs="宋体"/>
                <w:spacing w:val="-4"/>
                <w:sz w:val="18"/>
                <w:szCs w:val="18"/>
              </w:rPr>
            </w:pPr>
            <w:r w:rsidRPr="0005184B">
              <w:rPr>
                <w:rFonts w:asciiTheme="minorEastAsia" w:hAnsiTheme="minorEastAsia" w:cs="宋体" w:hint="eastAsia"/>
                <w:snapToGrid w:val="0"/>
                <w:color w:val="000000"/>
                <w:spacing w:val="-4"/>
                <w:kern w:val="0"/>
                <w:sz w:val="18"/>
                <w:szCs w:val="18"/>
              </w:rPr>
              <w:t>44</w:t>
            </w:r>
          </w:p>
        </w:tc>
      </w:tr>
    </w:tbl>
    <w:p w:rsidR="0005184B" w:rsidRDefault="0005184B" w:rsidP="0005184B">
      <w:pPr>
        <w:spacing w:line="390" w:lineRule="exact"/>
        <w:ind w:firstLineChars="200" w:firstLine="420"/>
        <w:rPr>
          <w:rFonts w:ascii="Times New Roman" w:eastAsia="宋体" w:hAnsi="宋体" w:cs="Times New Roman"/>
          <w:bCs/>
          <w:color w:val="000000" w:themeColor="text1"/>
          <w:szCs w:val="21"/>
          <w:lang w:bidi="zh-TW"/>
        </w:rPr>
      </w:pPr>
    </w:p>
    <w:sectPr w:rsidR="0005184B" w:rsidSect="009E5C2C">
      <w:headerReference w:type="even" r:id="rId8"/>
      <w:type w:val="continuous"/>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37E" w:rsidRDefault="00E3537E" w:rsidP="00FE50B1">
      <w:r>
        <w:separator/>
      </w:r>
    </w:p>
  </w:endnote>
  <w:endnote w:type="continuationSeparator" w:id="1">
    <w:p w:rsidR="00E3537E" w:rsidRDefault="00E3537E"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37E" w:rsidRDefault="00E3537E" w:rsidP="00FE50B1">
      <w:r>
        <w:separator/>
      </w:r>
    </w:p>
  </w:footnote>
  <w:footnote w:type="continuationSeparator" w:id="1">
    <w:p w:rsidR="00E3537E" w:rsidRDefault="00E3537E" w:rsidP="00FE5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CD3" w:rsidRPr="009E5C2C" w:rsidRDefault="00CC7CD3" w:rsidP="009E5C2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F66744C2"/>
    <w:multiLevelType w:val="singleLevel"/>
    <w:tmpl w:val="F66744C2"/>
    <w:lvl w:ilvl="0">
      <w:start w:val="2"/>
      <w:numFmt w:val="decimal"/>
      <w:suff w:val="nothing"/>
      <w:lvlText w:val="%1、"/>
      <w:lvlJc w:val="left"/>
    </w:lvl>
  </w:abstractNum>
  <w:abstractNum w:abstractNumId="4">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7AC85BF"/>
    <w:multiLevelType w:val="singleLevel"/>
    <w:tmpl w:val="07AC85BF"/>
    <w:lvl w:ilvl="0">
      <w:start w:val="2"/>
      <w:numFmt w:val="decimal"/>
      <w:suff w:val="nothing"/>
      <w:lvlText w:val="%1、"/>
      <w:lvlJc w:val="left"/>
      <w:pPr>
        <w:ind w:left="840" w:firstLine="0"/>
      </w:pPr>
    </w:lvl>
  </w:abstractNum>
  <w:abstractNum w:abstractNumId="6">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8">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F7F395D"/>
    <w:multiLevelType w:val="singleLevel"/>
    <w:tmpl w:val="5F7F395D"/>
    <w:lvl w:ilvl="0">
      <w:start w:val="1"/>
      <w:numFmt w:val="chineseCounting"/>
      <w:suff w:val="nothing"/>
      <w:lvlText w:val="%1、"/>
      <w:lvlJc w:val="left"/>
      <w:rPr>
        <w:rFonts w:hint="eastAsia"/>
      </w:rPr>
    </w:lvl>
  </w:abstractNum>
  <w:abstractNum w:abstractNumId="10">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FFD3581"/>
    <w:multiLevelType w:val="singleLevel"/>
    <w:tmpl w:val="6FFD3581"/>
    <w:lvl w:ilvl="0">
      <w:start w:val="2"/>
      <w:numFmt w:val="decimal"/>
      <w:suff w:val="nothing"/>
      <w:lvlText w:val="%1、"/>
      <w:lvlJc w:val="left"/>
    </w:lvl>
  </w:abstractNum>
  <w:num w:numId="1">
    <w:abstractNumId w:val="6"/>
  </w:num>
  <w:num w:numId="2">
    <w:abstractNumId w:val="2"/>
  </w:num>
  <w:num w:numId="3">
    <w:abstractNumId w:val="1"/>
  </w:num>
  <w:num w:numId="4">
    <w:abstractNumId w:val="5"/>
  </w:num>
  <w:num w:numId="5">
    <w:abstractNumId w:val="11"/>
  </w:num>
  <w:num w:numId="6">
    <w:abstractNumId w:val="8"/>
  </w:num>
  <w:num w:numId="7">
    <w:abstractNumId w:val="0"/>
  </w:num>
  <w:num w:numId="8">
    <w:abstractNumId w:val="7"/>
  </w:num>
  <w:num w:numId="9">
    <w:abstractNumId w:val="10"/>
  </w:num>
  <w:num w:numId="10">
    <w:abstractNumId w:val="4"/>
  </w:num>
  <w:num w:numId="11">
    <w:abstractNumId w:val="9"/>
  </w:num>
  <w:num w:numId="12">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405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263D"/>
    <w:rsid w:val="00004791"/>
    <w:rsid w:val="00007DFE"/>
    <w:rsid w:val="00011EE5"/>
    <w:rsid w:val="000126CD"/>
    <w:rsid w:val="0001292C"/>
    <w:rsid w:val="00016D20"/>
    <w:rsid w:val="000202D6"/>
    <w:rsid w:val="00022CF3"/>
    <w:rsid w:val="00027025"/>
    <w:rsid w:val="00032AAF"/>
    <w:rsid w:val="00034113"/>
    <w:rsid w:val="00035E14"/>
    <w:rsid w:val="00043EA7"/>
    <w:rsid w:val="0004458D"/>
    <w:rsid w:val="0004648F"/>
    <w:rsid w:val="0004731A"/>
    <w:rsid w:val="00050789"/>
    <w:rsid w:val="0005184B"/>
    <w:rsid w:val="00051D26"/>
    <w:rsid w:val="00053309"/>
    <w:rsid w:val="00055EF1"/>
    <w:rsid w:val="00056E13"/>
    <w:rsid w:val="00057163"/>
    <w:rsid w:val="000579E3"/>
    <w:rsid w:val="00057F19"/>
    <w:rsid w:val="000712F8"/>
    <w:rsid w:val="00071981"/>
    <w:rsid w:val="00073592"/>
    <w:rsid w:val="00075CC1"/>
    <w:rsid w:val="000815A1"/>
    <w:rsid w:val="00082F32"/>
    <w:rsid w:val="00083D3D"/>
    <w:rsid w:val="00083F96"/>
    <w:rsid w:val="00087AF6"/>
    <w:rsid w:val="00091CB9"/>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574"/>
    <w:rsid w:val="000D661E"/>
    <w:rsid w:val="000D7BC1"/>
    <w:rsid w:val="000E0AEF"/>
    <w:rsid w:val="000E52FE"/>
    <w:rsid w:val="000E5BAF"/>
    <w:rsid w:val="000E6C47"/>
    <w:rsid w:val="000F52B4"/>
    <w:rsid w:val="000F5C61"/>
    <w:rsid w:val="00103D95"/>
    <w:rsid w:val="00112926"/>
    <w:rsid w:val="00117A59"/>
    <w:rsid w:val="00121BF5"/>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3ED8"/>
    <w:rsid w:val="0019427B"/>
    <w:rsid w:val="00194D15"/>
    <w:rsid w:val="001950BC"/>
    <w:rsid w:val="001A004F"/>
    <w:rsid w:val="001A09FB"/>
    <w:rsid w:val="001A0EA4"/>
    <w:rsid w:val="001A47BB"/>
    <w:rsid w:val="001B086C"/>
    <w:rsid w:val="001B1079"/>
    <w:rsid w:val="001B1D8F"/>
    <w:rsid w:val="001B4A7A"/>
    <w:rsid w:val="001B77F4"/>
    <w:rsid w:val="001C53A0"/>
    <w:rsid w:val="001C7075"/>
    <w:rsid w:val="001D13E1"/>
    <w:rsid w:val="001D40DF"/>
    <w:rsid w:val="001D5DEE"/>
    <w:rsid w:val="001E1072"/>
    <w:rsid w:val="001E5A34"/>
    <w:rsid w:val="001E6F2C"/>
    <w:rsid w:val="001E7BC5"/>
    <w:rsid w:val="001F1DE9"/>
    <w:rsid w:val="001F5727"/>
    <w:rsid w:val="001F6DC3"/>
    <w:rsid w:val="002048DA"/>
    <w:rsid w:val="00215231"/>
    <w:rsid w:val="002200B8"/>
    <w:rsid w:val="00220A8C"/>
    <w:rsid w:val="00224D4A"/>
    <w:rsid w:val="00230B7B"/>
    <w:rsid w:val="002336C1"/>
    <w:rsid w:val="002363F4"/>
    <w:rsid w:val="00240003"/>
    <w:rsid w:val="00257289"/>
    <w:rsid w:val="00260675"/>
    <w:rsid w:val="00262A38"/>
    <w:rsid w:val="0027231C"/>
    <w:rsid w:val="0027255B"/>
    <w:rsid w:val="00274022"/>
    <w:rsid w:val="002823A4"/>
    <w:rsid w:val="00290CFF"/>
    <w:rsid w:val="00292CA3"/>
    <w:rsid w:val="002A0A84"/>
    <w:rsid w:val="002A4A4F"/>
    <w:rsid w:val="002A5D08"/>
    <w:rsid w:val="002A73F4"/>
    <w:rsid w:val="002B618B"/>
    <w:rsid w:val="002C0DB3"/>
    <w:rsid w:val="002C658C"/>
    <w:rsid w:val="002D02BF"/>
    <w:rsid w:val="002D1D76"/>
    <w:rsid w:val="002D22AA"/>
    <w:rsid w:val="002D2E42"/>
    <w:rsid w:val="002D5F83"/>
    <w:rsid w:val="002D6F8D"/>
    <w:rsid w:val="002E1508"/>
    <w:rsid w:val="002F2B07"/>
    <w:rsid w:val="002F37FE"/>
    <w:rsid w:val="002F5DDB"/>
    <w:rsid w:val="0030407B"/>
    <w:rsid w:val="00304AE0"/>
    <w:rsid w:val="00306AF4"/>
    <w:rsid w:val="00306B61"/>
    <w:rsid w:val="00307148"/>
    <w:rsid w:val="00312438"/>
    <w:rsid w:val="00315DAC"/>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2761"/>
    <w:rsid w:val="00394766"/>
    <w:rsid w:val="003A3F30"/>
    <w:rsid w:val="003A57BA"/>
    <w:rsid w:val="003B124A"/>
    <w:rsid w:val="003B14A6"/>
    <w:rsid w:val="003B31F0"/>
    <w:rsid w:val="003B4920"/>
    <w:rsid w:val="003C167B"/>
    <w:rsid w:val="003C4AF5"/>
    <w:rsid w:val="003C775F"/>
    <w:rsid w:val="003C7DEA"/>
    <w:rsid w:val="003E1F7F"/>
    <w:rsid w:val="004001BA"/>
    <w:rsid w:val="0040056A"/>
    <w:rsid w:val="00420A3E"/>
    <w:rsid w:val="00430D6F"/>
    <w:rsid w:val="00433FDB"/>
    <w:rsid w:val="00435576"/>
    <w:rsid w:val="00435EFA"/>
    <w:rsid w:val="0043796B"/>
    <w:rsid w:val="004513D6"/>
    <w:rsid w:val="00457DBA"/>
    <w:rsid w:val="00462E16"/>
    <w:rsid w:val="00464566"/>
    <w:rsid w:val="00475A51"/>
    <w:rsid w:val="0048071A"/>
    <w:rsid w:val="0048163A"/>
    <w:rsid w:val="00487269"/>
    <w:rsid w:val="00491FE3"/>
    <w:rsid w:val="004930ED"/>
    <w:rsid w:val="00497214"/>
    <w:rsid w:val="00497492"/>
    <w:rsid w:val="004A497B"/>
    <w:rsid w:val="004B138D"/>
    <w:rsid w:val="004C0312"/>
    <w:rsid w:val="004C1D32"/>
    <w:rsid w:val="004C2FBB"/>
    <w:rsid w:val="004D2FB1"/>
    <w:rsid w:val="004E132D"/>
    <w:rsid w:val="004E19D5"/>
    <w:rsid w:val="004E24EB"/>
    <w:rsid w:val="004E3C4B"/>
    <w:rsid w:val="004E3ECB"/>
    <w:rsid w:val="004E5FE9"/>
    <w:rsid w:val="004F035E"/>
    <w:rsid w:val="004F0A0D"/>
    <w:rsid w:val="004F4E88"/>
    <w:rsid w:val="004F754D"/>
    <w:rsid w:val="00500D14"/>
    <w:rsid w:val="00500EAB"/>
    <w:rsid w:val="005037CA"/>
    <w:rsid w:val="00510379"/>
    <w:rsid w:val="00510F56"/>
    <w:rsid w:val="00511B3B"/>
    <w:rsid w:val="0051556A"/>
    <w:rsid w:val="005156ED"/>
    <w:rsid w:val="00522D60"/>
    <w:rsid w:val="005260A7"/>
    <w:rsid w:val="005340D8"/>
    <w:rsid w:val="00534F4A"/>
    <w:rsid w:val="0054119B"/>
    <w:rsid w:val="00541490"/>
    <w:rsid w:val="005423F4"/>
    <w:rsid w:val="005447E3"/>
    <w:rsid w:val="00544E39"/>
    <w:rsid w:val="00546CB4"/>
    <w:rsid w:val="00551298"/>
    <w:rsid w:val="00551F94"/>
    <w:rsid w:val="00555FB8"/>
    <w:rsid w:val="00557DC8"/>
    <w:rsid w:val="005610E2"/>
    <w:rsid w:val="005613AC"/>
    <w:rsid w:val="00567EEC"/>
    <w:rsid w:val="00571998"/>
    <w:rsid w:val="00572A67"/>
    <w:rsid w:val="00576BD7"/>
    <w:rsid w:val="00577048"/>
    <w:rsid w:val="0058072E"/>
    <w:rsid w:val="00580DC0"/>
    <w:rsid w:val="00582A20"/>
    <w:rsid w:val="00582C34"/>
    <w:rsid w:val="00585CEE"/>
    <w:rsid w:val="00592085"/>
    <w:rsid w:val="00592DBC"/>
    <w:rsid w:val="005936DC"/>
    <w:rsid w:val="00594289"/>
    <w:rsid w:val="00595845"/>
    <w:rsid w:val="0059732A"/>
    <w:rsid w:val="00597C57"/>
    <w:rsid w:val="005A17B4"/>
    <w:rsid w:val="005A2A40"/>
    <w:rsid w:val="005A3A68"/>
    <w:rsid w:val="005A3D6B"/>
    <w:rsid w:val="005A4FCF"/>
    <w:rsid w:val="005B551C"/>
    <w:rsid w:val="005B7460"/>
    <w:rsid w:val="005C10F2"/>
    <w:rsid w:val="005C2403"/>
    <w:rsid w:val="005C5C53"/>
    <w:rsid w:val="005D39DA"/>
    <w:rsid w:val="005F5B07"/>
    <w:rsid w:val="005F68F0"/>
    <w:rsid w:val="006012D9"/>
    <w:rsid w:val="006033F4"/>
    <w:rsid w:val="00607F21"/>
    <w:rsid w:val="00612D20"/>
    <w:rsid w:val="006136B2"/>
    <w:rsid w:val="00615FAE"/>
    <w:rsid w:val="006161F4"/>
    <w:rsid w:val="00620EFF"/>
    <w:rsid w:val="00623B26"/>
    <w:rsid w:val="006309BB"/>
    <w:rsid w:val="00633A83"/>
    <w:rsid w:val="00640EAD"/>
    <w:rsid w:val="00641533"/>
    <w:rsid w:val="00641AA7"/>
    <w:rsid w:val="00643226"/>
    <w:rsid w:val="006515AA"/>
    <w:rsid w:val="00651754"/>
    <w:rsid w:val="00651FF9"/>
    <w:rsid w:val="00653C4F"/>
    <w:rsid w:val="0066086E"/>
    <w:rsid w:val="006643C1"/>
    <w:rsid w:val="00664A8B"/>
    <w:rsid w:val="00670B31"/>
    <w:rsid w:val="00672DB5"/>
    <w:rsid w:val="00673369"/>
    <w:rsid w:val="00673F25"/>
    <w:rsid w:val="00674A1B"/>
    <w:rsid w:val="00675640"/>
    <w:rsid w:val="00675CB0"/>
    <w:rsid w:val="006A0C47"/>
    <w:rsid w:val="006A2804"/>
    <w:rsid w:val="006A4FA9"/>
    <w:rsid w:val="006A7395"/>
    <w:rsid w:val="006B213D"/>
    <w:rsid w:val="006B2850"/>
    <w:rsid w:val="006B6374"/>
    <w:rsid w:val="006C7844"/>
    <w:rsid w:val="006D3147"/>
    <w:rsid w:val="006D61CF"/>
    <w:rsid w:val="006D695A"/>
    <w:rsid w:val="006D7FFE"/>
    <w:rsid w:val="006E35FD"/>
    <w:rsid w:val="006E6E87"/>
    <w:rsid w:val="006E6F70"/>
    <w:rsid w:val="006F5A8F"/>
    <w:rsid w:val="006F6FAA"/>
    <w:rsid w:val="006F7F36"/>
    <w:rsid w:val="00700DAB"/>
    <w:rsid w:val="007020B6"/>
    <w:rsid w:val="007026CA"/>
    <w:rsid w:val="00702D01"/>
    <w:rsid w:val="00703B8E"/>
    <w:rsid w:val="007120A1"/>
    <w:rsid w:val="00712E68"/>
    <w:rsid w:val="00714C00"/>
    <w:rsid w:val="00716993"/>
    <w:rsid w:val="007217D0"/>
    <w:rsid w:val="00721B85"/>
    <w:rsid w:val="0072506C"/>
    <w:rsid w:val="007257F0"/>
    <w:rsid w:val="00725AC9"/>
    <w:rsid w:val="007269DD"/>
    <w:rsid w:val="00732ECB"/>
    <w:rsid w:val="00734166"/>
    <w:rsid w:val="00735ACA"/>
    <w:rsid w:val="00751795"/>
    <w:rsid w:val="00753608"/>
    <w:rsid w:val="0075533E"/>
    <w:rsid w:val="00756D5A"/>
    <w:rsid w:val="00756EF6"/>
    <w:rsid w:val="00761EBA"/>
    <w:rsid w:val="0076345A"/>
    <w:rsid w:val="007664BD"/>
    <w:rsid w:val="00767311"/>
    <w:rsid w:val="007751E3"/>
    <w:rsid w:val="00775D03"/>
    <w:rsid w:val="00776BD9"/>
    <w:rsid w:val="007773C2"/>
    <w:rsid w:val="00777D88"/>
    <w:rsid w:val="0078165D"/>
    <w:rsid w:val="00782C5D"/>
    <w:rsid w:val="007845DA"/>
    <w:rsid w:val="00790D38"/>
    <w:rsid w:val="007A411E"/>
    <w:rsid w:val="007A55CC"/>
    <w:rsid w:val="007A6981"/>
    <w:rsid w:val="007B3C48"/>
    <w:rsid w:val="007C1B07"/>
    <w:rsid w:val="007C4844"/>
    <w:rsid w:val="007C4C72"/>
    <w:rsid w:val="007C4D6E"/>
    <w:rsid w:val="007D1CF6"/>
    <w:rsid w:val="007D2C5B"/>
    <w:rsid w:val="007D6145"/>
    <w:rsid w:val="007D686C"/>
    <w:rsid w:val="007E5D3F"/>
    <w:rsid w:val="007E6604"/>
    <w:rsid w:val="007F015C"/>
    <w:rsid w:val="007F091C"/>
    <w:rsid w:val="007F1A87"/>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06C1"/>
    <w:rsid w:val="00873AA4"/>
    <w:rsid w:val="0087597E"/>
    <w:rsid w:val="008761AE"/>
    <w:rsid w:val="00877443"/>
    <w:rsid w:val="00881CF6"/>
    <w:rsid w:val="00885527"/>
    <w:rsid w:val="00890520"/>
    <w:rsid w:val="0089455B"/>
    <w:rsid w:val="00895DBD"/>
    <w:rsid w:val="008974E9"/>
    <w:rsid w:val="008A1904"/>
    <w:rsid w:val="008A27D8"/>
    <w:rsid w:val="008A2B27"/>
    <w:rsid w:val="008A414E"/>
    <w:rsid w:val="008A448F"/>
    <w:rsid w:val="008A5368"/>
    <w:rsid w:val="008B32C8"/>
    <w:rsid w:val="008B6320"/>
    <w:rsid w:val="008B71E9"/>
    <w:rsid w:val="008C22E8"/>
    <w:rsid w:val="008C342F"/>
    <w:rsid w:val="008C75E2"/>
    <w:rsid w:val="008C7C0F"/>
    <w:rsid w:val="008D185A"/>
    <w:rsid w:val="008D2B9E"/>
    <w:rsid w:val="008D3808"/>
    <w:rsid w:val="008D6452"/>
    <w:rsid w:val="008E0214"/>
    <w:rsid w:val="008E1129"/>
    <w:rsid w:val="008E2D2F"/>
    <w:rsid w:val="008E75F4"/>
    <w:rsid w:val="008F0E24"/>
    <w:rsid w:val="008F54D6"/>
    <w:rsid w:val="0090202A"/>
    <w:rsid w:val="00905A45"/>
    <w:rsid w:val="00907F22"/>
    <w:rsid w:val="00911EA5"/>
    <w:rsid w:val="00913974"/>
    <w:rsid w:val="0091702F"/>
    <w:rsid w:val="0092261D"/>
    <w:rsid w:val="00925F2B"/>
    <w:rsid w:val="00930351"/>
    <w:rsid w:val="009319FD"/>
    <w:rsid w:val="00931B0E"/>
    <w:rsid w:val="00935571"/>
    <w:rsid w:val="00936381"/>
    <w:rsid w:val="009379CB"/>
    <w:rsid w:val="00943B3D"/>
    <w:rsid w:val="00943C38"/>
    <w:rsid w:val="00951010"/>
    <w:rsid w:val="009528DE"/>
    <w:rsid w:val="00956E6B"/>
    <w:rsid w:val="00963FA9"/>
    <w:rsid w:val="00964EDA"/>
    <w:rsid w:val="00966171"/>
    <w:rsid w:val="00971D64"/>
    <w:rsid w:val="00977171"/>
    <w:rsid w:val="00982F3B"/>
    <w:rsid w:val="00983725"/>
    <w:rsid w:val="0098529C"/>
    <w:rsid w:val="00996803"/>
    <w:rsid w:val="00997176"/>
    <w:rsid w:val="009B2FEB"/>
    <w:rsid w:val="009B6F0B"/>
    <w:rsid w:val="009C12BD"/>
    <w:rsid w:val="009C331B"/>
    <w:rsid w:val="009C341C"/>
    <w:rsid w:val="009C400E"/>
    <w:rsid w:val="009C7C62"/>
    <w:rsid w:val="009D1954"/>
    <w:rsid w:val="009D7966"/>
    <w:rsid w:val="009E1204"/>
    <w:rsid w:val="009E12BA"/>
    <w:rsid w:val="009E5BA3"/>
    <w:rsid w:val="009E5C2C"/>
    <w:rsid w:val="009E6565"/>
    <w:rsid w:val="009F0616"/>
    <w:rsid w:val="009F292D"/>
    <w:rsid w:val="009F58E4"/>
    <w:rsid w:val="00A01A9A"/>
    <w:rsid w:val="00A02D2D"/>
    <w:rsid w:val="00A04DD6"/>
    <w:rsid w:val="00A057AF"/>
    <w:rsid w:val="00A0735E"/>
    <w:rsid w:val="00A119FF"/>
    <w:rsid w:val="00A125B7"/>
    <w:rsid w:val="00A1356B"/>
    <w:rsid w:val="00A16830"/>
    <w:rsid w:val="00A221A7"/>
    <w:rsid w:val="00A33496"/>
    <w:rsid w:val="00A36CC3"/>
    <w:rsid w:val="00A379C8"/>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A0BF7"/>
    <w:rsid w:val="00AA0FC8"/>
    <w:rsid w:val="00AA3D56"/>
    <w:rsid w:val="00AA4C9A"/>
    <w:rsid w:val="00AB08C8"/>
    <w:rsid w:val="00AB0B7B"/>
    <w:rsid w:val="00AC225F"/>
    <w:rsid w:val="00AC6EAD"/>
    <w:rsid w:val="00AD0AC7"/>
    <w:rsid w:val="00AD3B3A"/>
    <w:rsid w:val="00AD43ED"/>
    <w:rsid w:val="00AD6464"/>
    <w:rsid w:val="00AD7251"/>
    <w:rsid w:val="00AE29B7"/>
    <w:rsid w:val="00AE31BA"/>
    <w:rsid w:val="00AE3470"/>
    <w:rsid w:val="00AE4BE0"/>
    <w:rsid w:val="00AE5658"/>
    <w:rsid w:val="00AE5730"/>
    <w:rsid w:val="00AE7B3E"/>
    <w:rsid w:val="00AE7C72"/>
    <w:rsid w:val="00AF0FCF"/>
    <w:rsid w:val="00AF4FA2"/>
    <w:rsid w:val="00AF5BC0"/>
    <w:rsid w:val="00B009C9"/>
    <w:rsid w:val="00B0379A"/>
    <w:rsid w:val="00B0609D"/>
    <w:rsid w:val="00B13780"/>
    <w:rsid w:val="00B148E5"/>
    <w:rsid w:val="00B16CC8"/>
    <w:rsid w:val="00B31905"/>
    <w:rsid w:val="00B3671F"/>
    <w:rsid w:val="00B41793"/>
    <w:rsid w:val="00B42F8D"/>
    <w:rsid w:val="00B54975"/>
    <w:rsid w:val="00B56EFF"/>
    <w:rsid w:val="00B636F6"/>
    <w:rsid w:val="00B63740"/>
    <w:rsid w:val="00B65608"/>
    <w:rsid w:val="00B7777D"/>
    <w:rsid w:val="00B80DC5"/>
    <w:rsid w:val="00B82633"/>
    <w:rsid w:val="00B84E17"/>
    <w:rsid w:val="00B87C76"/>
    <w:rsid w:val="00B87E2F"/>
    <w:rsid w:val="00B90C91"/>
    <w:rsid w:val="00B946F4"/>
    <w:rsid w:val="00BA4A8B"/>
    <w:rsid w:val="00BA4D6E"/>
    <w:rsid w:val="00BA4E6B"/>
    <w:rsid w:val="00BA6249"/>
    <w:rsid w:val="00BA6871"/>
    <w:rsid w:val="00BB0708"/>
    <w:rsid w:val="00BB0BF0"/>
    <w:rsid w:val="00BB19CC"/>
    <w:rsid w:val="00BB287C"/>
    <w:rsid w:val="00BB2BDC"/>
    <w:rsid w:val="00BB4B32"/>
    <w:rsid w:val="00BB5C8F"/>
    <w:rsid w:val="00BB66F6"/>
    <w:rsid w:val="00BC1804"/>
    <w:rsid w:val="00BC212F"/>
    <w:rsid w:val="00BC22BF"/>
    <w:rsid w:val="00BC2B0F"/>
    <w:rsid w:val="00BD123E"/>
    <w:rsid w:val="00BD140D"/>
    <w:rsid w:val="00BD20C5"/>
    <w:rsid w:val="00BD2360"/>
    <w:rsid w:val="00BD29EF"/>
    <w:rsid w:val="00BD2BA3"/>
    <w:rsid w:val="00BD66A3"/>
    <w:rsid w:val="00BD6D2E"/>
    <w:rsid w:val="00BE66CE"/>
    <w:rsid w:val="00BE7C55"/>
    <w:rsid w:val="00BF03C0"/>
    <w:rsid w:val="00BF08DC"/>
    <w:rsid w:val="00BF28A5"/>
    <w:rsid w:val="00BF3C78"/>
    <w:rsid w:val="00BF5D01"/>
    <w:rsid w:val="00BF75E8"/>
    <w:rsid w:val="00BF7D49"/>
    <w:rsid w:val="00C040F4"/>
    <w:rsid w:val="00C04EAD"/>
    <w:rsid w:val="00C0597D"/>
    <w:rsid w:val="00C110C0"/>
    <w:rsid w:val="00C16068"/>
    <w:rsid w:val="00C1678E"/>
    <w:rsid w:val="00C27311"/>
    <w:rsid w:val="00C30B80"/>
    <w:rsid w:val="00C33F86"/>
    <w:rsid w:val="00C371AD"/>
    <w:rsid w:val="00C40E5B"/>
    <w:rsid w:val="00C4328D"/>
    <w:rsid w:val="00C43D0E"/>
    <w:rsid w:val="00C4558A"/>
    <w:rsid w:val="00C5269C"/>
    <w:rsid w:val="00C52703"/>
    <w:rsid w:val="00C5649E"/>
    <w:rsid w:val="00C62028"/>
    <w:rsid w:val="00C63A40"/>
    <w:rsid w:val="00C65330"/>
    <w:rsid w:val="00C6614F"/>
    <w:rsid w:val="00C7048A"/>
    <w:rsid w:val="00C711B4"/>
    <w:rsid w:val="00C713B4"/>
    <w:rsid w:val="00C74521"/>
    <w:rsid w:val="00C76ADE"/>
    <w:rsid w:val="00C77655"/>
    <w:rsid w:val="00C84B51"/>
    <w:rsid w:val="00C9401D"/>
    <w:rsid w:val="00CA02A5"/>
    <w:rsid w:val="00CB0516"/>
    <w:rsid w:val="00CB255A"/>
    <w:rsid w:val="00CB43A5"/>
    <w:rsid w:val="00CB7FBF"/>
    <w:rsid w:val="00CC4212"/>
    <w:rsid w:val="00CC563D"/>
    <w:rsid w:val="00CC6D3B"/>
    <w:rsid w:val="00CC7CD3"/>
    <w:rsid w:val="00CD0C37"/>
    <w:rsid w:val="00CD1B6F"/>
    <w:rsid w:val="00CD4FDF"/>
    <w:rsid w:val="00CE0D9F"/>
    <w:rsid w:val="00CE3676"/>
    <w:rsid w:val="00CE5F20"/>
    <w:rsid w:val="00CE6300"/>
    <w:rsid w:val="00CE64AE"/>
    <w:rsid w:val="00CE660B"/>
    <w:rsid w:val="00CE7211"/>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3705D"/>
    <w:rsid w:val="00D416B5"/>
    <w:rsid w:val="00D45282"/>
    <w:rsid w:val="00D457F9"/>
    <w:rsid w:val="00D462C7"/>
    <w:rsid w:val="00D47F04"/>
    <w:rsid w:val="00D50D4F"/>
    <w:rsid w:val="00D535EF"/>
    <w:rsid w:val="00D55A3A"/>
    <w:rsid w:val="00D570A6"/>
    <w:rsid w:val="00D57242"/>
    <w:rsid w:val="00D57AC0"/>
    <w:rsid w:val="00D61E56"/>
    <w:rsid w:val="00D64E02"/>
    <w:rsid w:val="00D768A7"/>
    <w:rsid w:val="00D8071F"/>
    <w:rsid w:val="00D87E12"/>
    <w:rsid w:val="00D91B15"/>
    <w:rsid w:val="00D92612"/>
    <w:rsid w:val="00D95599"/>
    <w:rsid w:val="00DA3A49"/>
    <w:rsid w:val="00DA646E"/>
    <w:rsid w:val="00DA6A9C"/>
    <w:rsid w:val="00DA7B44"/>
    <w:rsid w:val="00DB1563"/>
    <w:rsid w:val="00DB2EF3"/>
    <w:rsid w:val="00DB6484"/>
    <w:rsid w:val="00DB7C34"/>
    <w:rsid w:val="00DC2810"/>
    <w:rsid w:val="00DD032A"/>
    <w:rsid w:val="00DD0769"/>
    <w:rsid w:val="00DE24A6"/>
    <w:rsid w:val="00DE646D"/>
    <w:rsid w:val="00DF1501"/>
    <w:rsid w:val="00DF31F0"/>
    <w:rsid w:val="00DF68A6"/>
    <w:rsid w:val="00E05F81"/>
    <w:rsid w:val="00E1446D"/>
    <w:rsid w:val="00E25944"/>
    <w:rsid w:val="00E25A0B"/>
    <w:rsid w:val="00E275FB"/>
    <w:rsid w:val="00E33670"/>
    <w:rsid w:val="00E3414C"/>
    <w:rsid w:val="00E3537E"/>
    <w:rsid w:val="00E4514A"/>
    <w:rsid w:val="00E47E03"/>
    <w:rsid w:val="00E50369"/>
    <w:rsid w:val="00E56CE9"/>
    <w:rsid w:val="00E60A15"/>
    <w:rsid w:val="00E625E8"/>
    <w:rsid w:val="00E62A5F"/>
    <w:rsid w:val="00E724F5"/>
    <w:rsid w:val="00E73111"/>
    <w:rsid w:val="00E76A95"/>
    <w:rsid w:val="00E80D77"/>
    <w:rsid w:val="00E80EEF"/>
    <w:rsid w:val="00E81681"/>
    <w:rsid w:val="00E8199B"/>
    <w:rsid w:val="00E82BC7"/>
    <w:rsid w:val="00E84117"/>
    <w:rsid w:val="00E8674D"/>
    <w:rsid w:val="00E900DB"/>
    <w:rsid w:val="00E95404"/>
    <w:rsid w:val="00E97F33"/>
    <w:rsid w:val="00EA0135"/>
    <w:rsid w:val="00EA3924"/>
    <w:rsid w:val="00EA5A2E"/>
    <w:rsid w:val="00EB1427"/>
    <w:rsid w:val="00EB4232"/>
    <w:rsid w:val="00EB6FB5"/>
    <w:rsid w:val="00EB75F0"/>
    <w:rsid w:val="00EB7C8F"/>
    <w:rsid w:val="00EC15CB"/>
    <w:rsid w:val="00EC248C"/>
    <w:rsid w:val="00EC3566"/>
    <w:rsid w:val="00EC5B18"/>
    <w:rsid w:val="00EC779D"/>
    <w:rsid w:val="00EC7B84"/>
    <w:rsid w:val="00ED1E9E"/>
    <w:rsid w:val="00ED66D5"/>
    <w:rsid w:val="00EE2614"/>
    <w:rsid w:val="00EF06C8"/>
    <w:rsid w:val="00EF0AAD"/>
    <w:rsid w:val="00EF2095"/>
    <w:rsid w:val="00EF2276"/>
    <w:rsid w:val="00F00ED8"/>
    <w:rsid w:val="00F0209F"/>
    <w:rsid w:val="00F02DFE"/>
    <w:rsid w:val="00F047AB"/>
    <w:rsid w:val="00F10F3A"/>
    <w:rsid w:val="00F16899"/>
    <w:rsid w:val="00F16AFF"/>
    <w:rsid w:val="00F17DB2"/>
    <w:rsid w:val="00F208C3"/>
    <w:rsid w:val="00F220E6"/>
    <w:rsid w:val="00F22592"/>
    <w:rsid w:val="00F225A2"/>
    <w:rsid w:val="00F239C0"/>
    <w:rsid w:val="00F23EE9"/>
    <w:rsid w:val="00F2442D"/>
    <w:rsid w:val="00F31BE1"/>
    <w:rsid w:val="00F32C4B"/>
    <w:rsid w:val="00F365F5"/>
    <w:rsid w:val="00F47612"/>
    <w:rsid w:val="00F52EBE"/>
    <w:rsid w:val="00F712D7"/>
    <w:rsid w:val="00F739FD"/>
    <w:rsid w:val="00F7458B"/>
    <w:rsid w:val="00F809B0"/>
    <w:rsid w:val="00F814FA"/>
    <w:rsid w:val="00F8363E"/>
    <w:rsid w:val="00F849CC"/>
    <w:rsid w:val="00F86A17"/>
    <w:rsid w:val="00F8754A"/>
    <w:rsid w:val="00F9005F"/>
    <w:rsid w:val="00F953C1"/>
    <w:rsid w:val="00FA64B1"/>
    <w:rsid w:val="00FA7B81"/>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5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39"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uiPriority="0"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qFormat/>
    <w:rsid w:val="00612D20"/>
    <w:rPr>
      <w:rFonts w:ascii="Times New Roman" w:eastAsia="方正仿宋简体" w:hAnsi="Times New Roman" w:cs="Times New Roman"/>
      <w:sz w:val="18"/>
      <w:szCs w:val="18"/>
    </w:rPr>
  </w:style>
  <w:style w:type="paragraph" w:styleId="a7">
    <w:name w:val="Date"/>
    <w:basedOn w:val="a"/>
    <w:next w:val="a"/>
    <w:link w:val="Char2"/>
    <w:uiPriority w:val="99"/>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uiPriority w:val="39"/>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uiPriority w:val="99"/>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iPriority w:val="39"/>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uiPriority w:val="99"/>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83BD-9874-4B95-BF3B-383D5647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13</Pages>
  <Words>2097</Words>
  <Characters>11956</Characters>
  <Application>Microsoft Office Word</Application>
  <DocSecurity>0</DocSecurity>
  <Lines>99</Lines>
  <Paragraphs>28</Paragraphs>
  <ScaleCrop>false</ScaleCrop>
  <Company>Micorosoft</Company>
  <LinksUpToDate>false</LinksUpToDate>
  <CharactersWithSpaces>14025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47</cp:revision>
  <cp:lastPrinted>2025-10-11T09:36:00Z</cp:lastPrinted>
  <dcterms:created xsi:type="dcterms:W3CDTF">2025-09-07T02:07:00Z</dcterms:created>
  <dcterms:modified xsi:type="dcterms:W3CDTF">2025-10-23T07:55:00Z</dcterms:modified>
</cp:coreProperties>
</file>