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YYCR-2019-02005</w:t>
      </w:r>
    </w:p>
    <w:p>
      <w:pPr>
        <w:widowControl/>
        <w:jc w:val="left"/>
        <w:rPr>
          <w:rFonts w:hint="eastAsia" w:ascii="黑体" w:hAnsi="黑体" w:eastAsia="黑体" w:cs="宋体"/>
          <w:kern w:val="0"/>
          <w:sz w:val="44"/>
          <w:szCs w:val="44"/>
        </w:rPr>
      </w:pPr>
      <w:r>
        <w:rPr>
          <w:rFonts w:hint="eastAsia" w:ascii="黑体" w:hAnsi="黑体" w:eastAsia="黑体" w:cs="宋体"/>
          <w:kern w:val="0"/>
          <w:sz w:val="44"/>
          <w:szCs w:val="44"/>
        </w:rPr>
        <w:t xml:space="preserve"> </w:t>
      </w:r>
    </w:p>
    <w:p>
      <w:pPr>
        <w:widowControl/>
        <w:jc w:val="left"/>
        <w:rPr>
          <w:rFonts w:hint="eastAsia" w:ascii="黑体" w:hAnsi="黑体" w:eastAsia="黑体" w:cs="宋体"/>
          <w:kern w:val="0"/>
          <w:sz w:val="44"/>
          <w:szCs w:val="44"/>
        </w:rPr>
      </w:pPr>
      <w:r>
        <w:rPr>
          <w:rFonts w:hint="eastAsia" w:ascii="黑体" w:hAnsi="黑体" w:eastAsia="黑体" w:cs="宋体"/>
          <w:kern w:val="0"/>
          <w:sz w:val="44"/>
          <w:szCs w:val="44"/>
        </w:rPr>
        <w:t xml:space="preserve"> </w:t>
      </w:r>
    </w:p>
    <w:p>
      <w:pPr>
        <w:widowControl/>
        <w:jc w:val="left"/>
        <w:rPr>
          <w:rFonts w:hint="eastAsia" w:ascii="黑体" w:hAnsi="黑体" w:eastAsia="黑体" w:cs="宋体"/>
          <w:kern w:val="0"/>
          <w:sz w:val="44"/>
          <w:szCs w:val="44"/>
        </w:rPr>
      </w:pPr>
      <w:r>
        <w:rPr>
          <w:rFonts w:hint="eastAsia" w:ascii="黑体" w:hAnsi="黑体" w:eastAsia="黑体" w:cs="宋体"/>
          <w:kern w:val="0"/>
          <w:sz w:val="44"/>
          <w:szCs w:val="44"/>
        </w:rPr>
        <w:t xml:space="preserve"> </w:t>
      </w:r>
    </w:p>
    <w:p>
      <w:pPr>
        <w:widowControl/>
        <w:jc w:val="left"/>
        <w:rPr>
          <w:rFonts w:hint="eastAsia" w:ascii="黑体" w:hAnsi="黑体" w:eastAsia="黑体" w:cs="宋体"/>
          <w:kern w:val="0"/>
          <w:sz w:val="44"/>
          <w:szCs w:val="44"/>
        </w:rPr>
      </w:pPr>
      <w:r>
        <w:rPr>
          <w:rFonts w:hint="eastAsia" w:ascii="黑体" w:hAnsi="黑体" w:eastAsia="黑体" w:cs="宋体"/>
          <w:kern w:val="0"/>
          <w:sz w:val="44"/>
          <w:szCs w:val="44"/>
        </w:rPr>
        <w:t xml:space="preserve"> </w:t>
      </w:r>
      <w:bookmarkStart w:id="0" w:name="_GoBack"/>
      <w:bookmarkEnd w:id="0"/>
    </w:p>
    <w:p>
      <w:pPr>
        <w:widowControl/>
        <w:spacing w:line="800" w:lineRule="exact"/>
        <w:jc w:val="left"/>
        <w:rPr>
          <w:rFonts w:hint="eastAsia" w:ascii="黑体" w:hAnsi="黑体" w:eastAsia="黑体" w:cs="宋体"/>
          <w:kern w:val="0"/>
          <w:sz w:val="44"/>
          <w:szCs w:val="44"/>
        </w:rPr>
      </w:pPr>
      <w:r>
        <w:rPr>
          <w:rFonts w:hint="eastAsia" w:ascii="黑体" w:hAnsi="黑体" w:eastAsia="黑体" w:cs="宋体"/>
          <w:kern w:val="0"/>
          <w:sz w:val="44"/>
          <w:szCs w:val="44"/>
        </w:rPr>
        <w:t xml:space="preserve"> </w:t>
      </w:r>
    </w:p>
    <w:p>
      <w:pPr>
        <w:spacing w:line="40" w:lineRule="exact"/>
        <w:rPr>
          <w:rFonts w:hint="eastAsia" w:ascii="仿宋_GB2312" w:hAnsi="Calibri" w:eastAsia="仿宋_GB2312" w:cs="Times New Roman"/>
          <w:sz w:val="32"/>
          <w:szCs w:val="32"/>
        </w:rPr>
      </w:pPr>
      <w:r>
        <w:rPr>
          <w:rFonts w:hint="eastAsia" w:ascii="仿宋_GB2312" w:hAnsi="Calibri" w:eastAsia="仿宋_GB2312"/>
          <w:sz w:val="32"/>
          <w:szCs w:val="32"/>
        </w:rPr>
        <w:t xml:space="preserve"> </w:t>
      </w:r>
    </w:p>
    <w:p>
      <w:pPr>
        <w:spacing w:line="40" w:lineRule="exact"/>
        <w:rPr>
          <w:rFonts w:hint="eastAsia" w:ascii="仿宋_GB2312" w:hAnsi="Calibri" w:eastAsia="仿宋_GB2312"/>
          <w:sz w:val="32"/>
          <w:szCs w:val="32"/>
        </w:rPr>
      </w:pPr>
      <w:r>
        <w:rPr>
          <w:rFonts w:hint="eastAsia" w:ascii="仿宋_GB2312" w:hAnsi="Calibri" w:eastAsia="仿宋_GB2312"/>
          <w:sz w:val="32"/>
          <w:szCs w:val="32"/>
        </w:rPr>
        <w:t xml:space="preserve"> </w:t>
      </w:r>
    </w:p>
    <w:p>
      <w:pPr>
        <w:spacing w:line="860" w:lineRule="exact"/>
        <w:rPr>
          <w:rFonts w:hint="eastAsia" w:ascii="仿宋_GB2312" w:hAnsi="Calibri" w:eastAsia="仿宋_GB2312"/>
          <w:sz w:val="32"/>
          <w:szCs w:val="32"/>
        </w:rPr>
      </w:pPr>
      <w:r>
        <w:rPr>
          <w:rFonts w:hint="eastAsia" w:ascii="仿宋_GB2312" w:hAnsi="Calibri" w:eastAsia="仿宋_GB2312"/>
          <w:sz w:val="32"/>
          <w:szCs w:val="32"/>
        </w:rPr>
        <w:t xml:space="preserve"> </w:t>
      </w:r>
    </w:p>
    <w:p>
      <w:pPr>
        <w:jc w:val="center"/>
        <w:rPr>
          <w:rFonts w:hint="eastAsia" w:ascii="黑体" w:hAnsi="黑体" w:eastAsia="黑体"/>
          <w:sz w:val="44"/>
          <w:szCs w:val="44"/>
        </w:rPr>
      </w:pPr>
      <w:r>
        <w:rPr>
          <w:rFonts w:hint="eastAsia" w:ascii="仿宋_GB2312" w:eastAsia="仿宋_GB2312"/>
          <w:sz w:val="32"/>
          <w:szCs w:val="32"/>
        </w:rPr>
        <w:t xml:space="preserve">  益发改</w:t>
      </w:r>
      <w:r>
        <w:rPr>
          <w:rFonts w:hint="eastAsia" w:ascii="仿宋_GB2312" w:eastAsia="仿宋_GB2312"/>
          <w:sz w:val="32"/>
          <w:szCs w:val="32"/>
          <w:lang w:eastAsia="zh-CN"/>
        </w:rPr>
        <w:t>价</w:t>
      </w:r>
      <w:r>
        <w:rPr>
          <w:rFonts w:hint="eastAsia" w:ascii="仿宋_GB2312" w:eastAsia="仿宋_GB2312"/>
          <w:sz w:val="32"/>
          <w:szCs w:val="32"/>
        </w:rPr>
        <w:t>〔2019〕</w:t>
      </w:r>
      <w:r>
        <w:rPr>
          <w:rFonts w:hint="eastAsia" w:ascii="仿宋_GB2312" w:eastAsia="仿宋_GB2312"/>
          <w:sz w:val="32"/>
          <w:szCs w:val="32"/>
          <w:lang w:val="en-US" w:eastAsia="zh-CN"/>
        </w:rPr>
        <w:t>332</w:t>
      </w:r>
      <w:r>
        <w:rPr>
          <w:rFonts w:hint="eastAsia" w:ascii="仿宋_GB2312" w:eastAsia="仿宋_GB2312"/>
          <w:sz w:val="32"/>
          <w:szCs w:val="32"/>
        </w:rPr>
        <w:t>号</w:t>
      </w:r>
    </w:p>
    <w:p>
      <w:pPr>
        <w:spacing w:line="500" w:lineRule="exact"/>
        <w:jc w:val="center"/>
        <w:rPr>
          <w:rFonts w:hint="eastAsia" w:ascii="黑体" w:hAnsi="黑体" w:eastAsia="黑体"/>
          <w:sz w:val="44"/>
          <w:szCs w:val="44"/>
        </w:rPr>
      </w:pPr>
      <w:r>
        <w:rPr>
          <w:rFonts w:hint="eastAsia" w:ascii="黑体" w:hAnsi="黑体" w:eastAsia="黑体"/>
          <w:sz w:val="44"/>
          <w:szCs w:val="44"/>
        </w:rPr>
        <w:t xml:space="preserve"> </w:t>
      </w:r>
    </w:p>
    <w:p>
      <w:pPr>
        <w:spacing w:line="600" w:lineRule="exact"/>
        <w:rPr>
          <w:rFonts w:hint="eastAsia" w:ascii="方正小标宋简体" w:hAnsi="仿宋" w:eastAsia="方正小标宋简体"/>
          <w:sz w:val="44"/>
          <w:szCs w:val="44"/>
        </w:rPr>
      </w:pPr>
    </w:p>
    <w:p>
      <w:pPr>
        <w:spacing w:line="600"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益阳市发展和改革委员会</w:t>
      </w:r>
    </w:p>
    <w:p>
      <w:pPr>
        <w:spacing w:line="600" w:lineRule="exact"/>
        <w:rPr>
          <w:rFonts w:hint="eastAsia" w:ascii="方正小标宋简体" w:hAnsi="仿宋" w:eastAsia="方正小标宋简体"/>
          <w:sz w:val="44"/>
          <w:szCs w:val="44"/>
        </w:rPr>
      </w:pPr>
      <w:r>
        <w:rPr>
          <w:rFonts w:hint="eastAsia" w:ascii="方正小标宋简体" w:hAnsi="仿宋" w:eastAsia="方正小标宋简体"/>
          <w:sz w:val="44"/>
          <w:szCs w:val="44"/>
        </w:rPr>
        <w:t>关于调整市城区污水处理费征收标准的通知</w:t>
      </w:r>
    </w:p>
    <w:p>
      <w:pPr>
        <w:rPr>
          <w:rFonts w:hint="eastAsia"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rPr>
        <w:t>益阳市自来水有限公司：</w:t>
      </w:r>
    </w:p>
    <w:p>
      <w:pPr>
        <w:ind w:firstLine="640" w:firstLineChars="200"/>
        <w:rPr>
          <w:rFonts w:hint="eastAsia" w:ascii="仿宋" w:hAnsi="仿宋" w:eastAsia="仿宋"/>
          <w:sz w:val="32"/>
          <w:szCs w:val="32"/>
        </w:rPr>
      </w:pPr>
      <w:r>
        <w:rPr>
          <w:rFonts w:hint="eastAsia" w:ascii="仿宋" w:hAnsi="仿宋" w:eastAsia="仿宋"/>
          <w:sz w:val="32"/>
          <w:szCs w:val="32"/>
        </w:rPr>
        <w:t>为了促进水污染防治，改善水环境质量，我市对污水处理厂污水排放标准进行了提标改造，对污水处理能力进行了扩建，提</w:t>
      </w:r>
      <w:r>
        <w:rPr>
          <w:rFonts w:hint="eastAsia" w:ascii="仿宋" w:hAnsi="仿宋" w:eastAsia="仿宋"/>
          <w:sz w:val="32"/>
          <w:szCs w:val="32"/>
          <w:lang w:eastAsia="zh-CN"/>
        </w:rPr>
        <w:t>标</w:t>
      </w:r>
      <w:r>
        <w:rPr>
          <w:rFonts w:hint="eastAsia" w:ascii="仿宋" w:hAnsi="仿宋" w:eastAsia="仿宋"/>
          <w:sz w:val="32"/>
          <w:szCs w:val="32"/>
        </w:rPr>
        <w:t>改造与扩能</w:t>
      </w:r>
      <w:r>
        <w:rPr>
          <w:rFonts w:hint="eastAsia" w:ascii="仿宋" w:hAnsi="仿宋" w:eastAsia="仿宋"/>
          <w:sz w:val="32"/>
          <w:szCs w:val="32"/>
          <w:lang w:eastAsia="zh-CN"/>
        </w:rPr>
        <w:t>建设</w:t>
      </w:r>
      <w:r>
        <w:rPr>
          <w:rFonts w:hint="eastAsia" w:ascii="仿宋" w:hAnsi="仿宋" w:eastAsia="仿宋"/>
          <w:sz w:val="32"/>
          <w:szCs w:val="32"/>
        </w:rPr>
        <w:t>双重因素叠加影响，致使污水处理成本提高，污水处理费付费标准提高，计费基数增大，付费总额增加，收支逆差</w:t>
      </w:r>
      <w:r>
        <w:rPr>
          <w:rFonts w:hint="eastAsia" w:ascii="仿宋" w:hAnsi="仿宋" w:eastAsia="仿宋"/>
          <w:sz w:val="32"/>
          <w:szCs w:val="32"/>
          <w:lang w:eastAsia="zh-CN"/>
        </w:rPr>
        <w:t>不断扩</w:t>
      </w:r>
      <w:r>
        <w:rPr>
          <w:rFonts w:hint="eastAsia" w:ascii="仿宋" w:hAnsi="仿宋" w:eastAsia="仿宋"/>
          <w:sz w:val="32"/>
          <w:szCs w:val="32"/>
        </w:rPr>
        <w:t>大，财政压力越来越大。为了保障污水处理设施的运行和维护，根据国家发改委、财政部、住建部联合发布的《关于制定和调整污水处理费标准等有关问题的通知》（发改价格〔2015〕119号）文件精神，经市人民政府同意，决定调整市城区污水处理费征收标准。现将有关事项通知如下：</w:t>
      </w:r>
    </w:p>
    <w:p>
      <w:pPr>
        <w:ind w:firstLine="640" w:firstLineChars="200"/>
        <w:rPr>
          <w:rFonts w:hint="eastAsia" w:ascii="仿宋" w:hAnsi="仿宋" w:eastAsia="仿宋"/>
          <w:sz w:val="32"/>
          <w:szCs w:val="32"/>
        </w:rPr>
      </w:pPr>
      <w:r>
        <w:rPr>
          <w:rFonts w:hint="eastAsia" w:ascii="仿宋" w:hAnsi="仿宋" w:eastAsia="仿宋"/>
          <w:sz w:val="32"/>
          <w:szCs w:val="32"/>
        </w:rPr>
        <w:t>一、污水处理费由不分用水类别一个标准征收，调整为按居民生活用水和非居民用水（含特种行业用水）两个类别不同标准征收。</w:t>
      </w:r>
    </w:p>
    <w:p>
      <w:pPr>
        <w:ind w:firstLine="640" w:firstLineChars="200"/>
        <w:rPr>
          <w:rFonts w:hint="eastAsia" w:ascii="仿宋" w:hAnsi="仿宋" w:eastAsia="仿宋"/>
          <w:sz w:val="32"/>
          <w:szCs w:val="32"/>
        </w:rPr>
      </w:pPr>
      <w:r>
        <w:rPr>
          <w:rFonts w:hint="eastAsia" w:ascii="仿宋" w:hAnsi="仿宋" w:eastAsia="仿宋"/>
          <w:sz w:val="32"/>
          <w:szCs w:val="32"/>
        </w:rPr>
        <w:t>二、市中心城区污水处理费征收标准居民生活用水 由每吨0.8元调整为0.95元，非居民用水由每吨0.80元调整为1.4元。</w:t>
      </w:r>
    </w:p>
    <w:p>
      <w:pPr>
        <w:ind w:firstLine="640" w:firstLineChars="200"/>
        <w:rPr>
          <w:rFonts w:hint="eastAsia" w:ascii="仿宋" w:hAnsi="仿宋" w:eastAsia="仿宋"/>
          <w:sz w:val="32"/>
          <w:szCs w:val="32"/>
        </w:rPr>
      </w:pPr>
      <w:r>
        <w:rPr>
          <w:rFonts w:hint="eastAsia" w:ascii="仿宋" w:hAnsi="仿宋" w:eastAsia="仿宋"/>
          <w:sz w:val="32"/>
          <w:szCs w:val="32"/>
        </w:rPr>
        <w:t>三、随着城区向周边乡镇</w:t>
      </w:r>
      <w:r>
        <w:rPr>
          <w:rFonts w:hint="eastAsia" w:ascii="仿宋" w:hAnsi="仿宋" w:eastAsia="仿宋"/>
          <w:sz w:val="32"/>
          <w:szCs w:val="32"/>
          <w:lang w:eastAsia="zh-CN"/>
        </w:rPr>
        <w:t>延伸</w:t>
      </w:r>
      <w:r>
        <w:rPr>
          <w:rFonts w:hint="eastAsia" w:ascii="仿宋" w:hAnsi="仿宋" w:eastAsia="仿宋"/>
          <w:sz w:val="32"/>
          <w:szCs w:val="32"/>
        </w:rPr>
        <w:t>，扩大污水处理费征收范围，同意益阳高新区东部新区污水处理厂污水收集处理范围内的东部新区、沧水铺镇</w:t>
      </w:r>
      <w:r>
        <w:rPr>
          <w:rFonts w:ascii="仿宋" w:hAnsi="仿宋" w:eastAsia="仿宋"/>
          <w:sz w:val="32"/>
          <w:szCs w:val="32"/>
        </w:rPr>
        <w:t>镇区用水用户和谢林港镇镇区用水用户全面开征污水处理费，征收标准与中心城区一致，开征时间与中心城区调标同步。</w:t>
      </w:r>
      <w:r>
        <w:rPr>
          <w:rFonts w:ascii="仿宋" w:hAnsi="仿宋" w:eastAsia="仿宋"/>
          <w:sz w:val="32"/>
          <w:szCs w:val="32"/>
        </w:rPr>
        <w:br w:type="textWrapping"/>
      </w:r>
      <w:r>
        <w:rPr>
          <w:rFonts w:hint="eastAsia" w:eastAsia="仿宋"/>
          <w:sz w:val="32"/>
          <w:szCs w:val="32"/>
        </w:rPr>
        <w:t xml:space="preserve">    </w:t>
      </w:r>
      <w:r>
        <w:rPr>
          <w:rFonts w:ascii="仿宋" w:hAnsi="仿宋" w:eastAsia="仿宋"/>
          <w:sz w:val="32"/>
          <w:szCs w:val="32"/>
        </w:rPr>
        <w:t>四、污水处理费由市自来水有限公司实行伴水征收。对城镇低保户和农村五保户每户每月免收4吨水费（含水价、污水处理费、垃圾处理费、水资源费）的优惠政策不变。</w:t>
      </w:r>
    </w:p>
    <w:p>
      <w:pPr>
        <w:ind w:firstLine="640" w:firstLineChars="200"/>
        <w:rPr>
          <w:rFonts w:hint="eastAsia" w:ascii="仿宋" w:hAnsi="仿宋" w:eastAsia="仿宋"/>
          <w:sz w:val="32"/>
          <w:szCs w:val="32"/>
        </w:rPr>
      </w:pPr>
      <w:r>
        <w:rPr>
          <w:rFonts w:ascii="仿宋" w:hAnsi="仿宋" w:eastAsia="仿宋"/>
          <w:sz w:val="32"/>
          <w:szCs w:val="32"/>
        </w:rPr>
        <w:t>五、污水处理费征收标准调整从11月份</w:t>
      </w:r>
      <w:r>
        <w:rPr>
          <w:rFonts w:hint="eastAsia" w:ascii="仿宋" w:hAnsi="仿宋" w:eastAsia="仿宋"/>
          <w:sz w:val="32"/>
          <w:szCs w:val="32"/>
          <w:lang w:eastAsia="zh-CN"/>
        </w:rPr>
        <w:t>用水</w:t>
      </w:r>
      <w:r>
        <w:rPr>
          <w:rFonts w:ascii="仿宋" w:hAnsi="仿宋" w:eastAsia="仿宋"/>
          <w:sz w:val="32"/>
          <w:szCs w:val="32"/>
        </w:rPr>
        <w:t>抄见量起执行。</w:t>
      </w:r>
    </w:p>
    <w:p>
      <w:pPr>
        <w:ind w:firstLine="640" w:firstLineChars="200"/>
        <w:rPr>
          <w:rFonts w:hint="eastAsia" w:ascii="仿宋" w:hAnsi="仿宋" w:eastAsia="仿宋"/>
          <w:sz w:val="32"/>
          <w:szCs w:val="32"/>
        </w:rPr>
      </w:pPr>
      <w:r>
        <w:rPr>
          <w:rFonts w:ascii="仿宋" w:hAnsi="仿宋" w:eastAsia="仿宋"/>
          <w:sz w:val="32"/>
          <w:szCs w:val="32"/>
        </w:rPr>
        <w:t>六、污水处理费征收标准调整政策性强、涉及面广，市直相关部门、当地政府、代征单位要向社会各</w:t>
      </w:r>
      <w:r>
        <w:rPr>
          <w:rFonts w:hint="eastAsia" w:ascii="仿宋" w:hAnsi="仿宋" w:eastAsia="仿宋"/>
          <w:sz w:val="32"/>
          <w:szCs w:val="32"/>
          <w:lang w:eastAsia="zh-CN"/>
        </w:rPr>
        <w:t>界</w:t>
      </w:r>
      <w:r>
        <w:rPr>
          <w:rFonts w:ascii="仿宋" w:hAnsi="仿宋" w:eastAsia="仿宋"/>
          <w:sz w:val="32"/>
          <w:szCs w:val="32"/>
        </w:rPr>
        <w:t>，特别是新开征用户和非居民用水大户做好宣传解释工作，代征单位要在水费收费大厅做好价格公示工作，确保污水处理费调标及征收工作顺利实施。</w:t>
      </w:r>
      <w:r>
        <w:rPr>
          <w:rFonts w:ascii="仿宋" w:hAnsi="仿宋" w:eastAsia="仿宋"/>
          <w:sz w:val="32"/>
          <w:szCs w:val="32"/>
        </w:rPr>
        <w:br w:type="textWrapping"/>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r>
        <w:rPr>
          <w:rFonts w:ascii="仿宋" w:hAnsi="仿宋" w:eastAsia="仿宋"/>
          <w:sz w:val="32"/>
          <w:szCs w:val="32"/>
        </w:rPr>
        <w:br w:type="textWrapping"/>
      </w:r>
      <w:r>
        <w:rPr>
          <w:rFonts w:eastAsia="仿宋"/>
          <w:sz w:val="32"/>
          <w:szCs w:val="32"/>
        </w:rPr>
        <w:t>                  </w:t>
      </w:r>
      <w:r>
        <w:rPr>
          <w:rFonts w:hint="eastAsia" w:eastAsia="仿宋"/>
          <w:sz w:val="32"/>
          <w:szCs w:val="32"/>
        </w:rPr>
        <w:t xml:space="preserve">              </w:t>
      </w:r>
      <w:r>
        <w:rPr>
          <w:rFonts w:eastAsia="仿宋"/>
          <w:sz w:val="32"/>
          <w:szCs w:val="32"/>
        </w:rPr>
        <w:t> </w:t>
      </w:r>
      <w:r>
        <w:rPr>
          <w:rFonts w:hint="eastAsia" w:eastAsia="仿宋"/>
          <w:sz w:val="32"/>
          <w:szCs w:val="32"/>
        </w:rPr>
        <w:t xml:space="preserve"> </w:t>
      </w:r>
      <w:r>
        <w:rPr>
          <w:rFonts w:eastAsia="仿宋"/>
          <w:sz w:val="32"/>
          <w:szCs w:val="32"/>
        </w:rPr>
        <w:t>  </w:t>
      </w:r>
      <w:r>
        <w:rPr>
          <w:rFonts w:ascii="仿宋" w:hAnsi="仿宋" w:eastAsia="仿宋"/>
          <w:sz w:val="32"/>
          <w:szCs w:val="32"/>
        </w:rPr>
        <w:t>益阳市发展和改革委员会</w:t>
      </w:r>
      <w:r>
        <w:rPr>
          <w:rFonts w:ascii="仿宋" w:hAnsi="仿宋" w:eastAsia="仿宋"/>
          <w:sz w:val="32"/>
          <w:szCs w:val="32"/>
        </w:rPr>
        <w:br w:type="textWrapping"/>
      </w:r>
      <w:r>
        <w:rPr>
          <w:rFonts w:eastAsia="仿宋"/>
          <w:sz w:val="32"/>
          <w:szCs w:val="32"/>
        </w:rPr>
        <w:t>                    </w:t>
      </w:r>
      <w:r>
        <w:rPr>
          <w:rFonts w:hint="eastAsia" w:eastAsia="仿宋"/>
          <w:sz w:val="32"/>
          <w:szCs w:val="32"/>
        </w:rPr>
        <w:t xml:space="preserve">                  </w:t>
      </w:r>
      <w:r>
        <w:rPr>
          <w:rFonts w:eastAsia="仿宋"/>
          <w:sz w:val="32"/>
          <w:szCs w:val="32"/>
        </w:rPr>
        <w:t> </w:t>
      </w:r>
      <w:r>
        <w:rPr>
          <w:rFonts w:ascii="仿宋" w:hAnsi="仿宋" w:eastAsia="仿宋"/>
          <w:sz w:val="32"/>
          <w:szCs w:val="32"/>
        </w:rPr>
        <w:t>2019年10月2</w:t>
      </w:r>
      <w:r>
        <w:rPr>
          <w:rFonts w:hint="eastAsia" w:ascii="仿宋" w:hAnsi="仿宋" w:eastAsia="仿宋"/>
          <w:sz w:val="32"/>
          <w:szCs w:val="32"/>
          <w:lang w:val="en-US" w:eastAsia="zh-CN"/>
        </w:rPr>
        <w:t>9</w:t>
      </w:r>
      <w:r>
        <w:rPr>
          <w:rFonts w:ascii="仿宋" w:hAnsi="仿宋" w:eastAsia="仿宋"/>
          <w:sz w:val="32"/>
          <w:szCs w:val="32"/>
        </w:rPr>
        <w:t>日</w:t>
      </w:r>
      <w:r>
        <w:rPr>
          <w:rFonts w:ascii="仿宋" w:hAnsi="仿宋" w:eastAsia="仿宋"/>
          <w:sz w:val="32"/>
          <w:szCs w:val="32"/>
        </w:rPr>
        <w:br w:type="textWrapping"/>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480" w:firstLineChars="150"/>
        <w:textAlignment w:val="auto"/>
        <w:rPr>
          <w:rFonts w:hint="eastAsia" w:ascii="仿宋" w:hAnsi="仿宋" w:eastAsia="仿宋"/>
          <w:sz w:val="28"/>
          <w:szCs w:val="28"/>
        </w:rPr>
      </w:pPr>
      <w:r>
        <w:rPr>
          <w:rFonts w:ascii="仿宋" w:hAnsi="仿宋" w:eastAsia="仿宋"/>
          <w:sz w:val="32"/>
          <w:szCs w:val="32"/>
        </w:rPr>
        <mc:AlternateContent>
          <mc:Choice Requires="wps">
            <w:drawing>
              <wp:anchor distT="0" distB="0" distL="114300" distR="114300" simplePos="0" relativeHeight="251658240" behindDoc="0" locked="0" layoutInCell="1" allowOverlap="1">
                <wp:simplePos x="0" y="0"/>
                <wp:positionH relativeFrom="column">
                  <wp:posOffset>-17780</wp:posOffset>
                </wp:positionH>
                <wp:positionV relativeFrom="paragraph">
                  <wp:posOffset>48895</wp:posOffset>
                </wp:positionV>
                <wp:extent cx="5657850" cy="0"/>
                <wp:effectExtent l="0" t="0" r="0" b="0"/>
                <wp:wrapNone/>
                <wp:docPr id="1" name="自选图形 2"/>
                <wp:cNvGraphicFramePr/>
                <a:graphic xmlns:a="http://schemas.openxmlformats.org/drawingml/2006/main">
                  <a:graphicData uri="http://schemas.microsoft.com/office/word/2010/wordprocessingShape">
                    <wps:wsp>
                      <wps:cNvCnPr/>
                      <wps:spPr>
                        <a:xfrm>
                          <a:off x="0" y="0"/>
                          <a:ext cx="5657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1.4pt;margin-top:3.85pt;height:0pt;width:445.5pt;z-index:251658240;mso-width-relative:page;mso-height-relative:page;" filled="f" stroked="t" coordsize="21600,21600" o:gfxdata="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I4RHwdUAAAAGAQAADwAAAAAAAAAB&#10;ACAAAAAiAAAAZHJzL2Rvd25yZXYueG1sUEsBAhQAFAAAAAgAh07iQBA5dGzaAQAAlQMAAA4AAAAA&#10;AAAAAQAgAAAAJAEAAGRycy9lMm9Eb2MueG1sUEsFBgAAAAAGAAYAWQEAAHAFAAAAAA==&#10;">
                <v:fill on="f" focussize="0,0"/>
                <v:stroke color="#000000" joinstyle="round"/>
                <v:imagedata o:title=""/>
                <o:lock v:ext="edit" aspectratio="f"/>
              </v:shape>
            </w:pict>
          </mc:Fallback>
        </mc:AlternateContent>
      </w:r>
      <w:r>
        <w:rPr>
          <w:rFonts w:ascii="仿宋" w:hAnsi="仿宋" w:eastAsia="仿宋"/>
          <w:sz w:val="28"/>
          <w:szCs w:val="28"/>
        </w:rPr>
        <w:t>抄送：省发改委、省住建厅、</w:t>
      </w:r>
      <w:r>
        <w:rPr>
          <w:rFonts w:hint="eastAsia" w:ascii="仿宋" w:hAnsi="仿宋" w:eastAsia="仿宋"/>
          <w:sz w:val="28"/>
          <w:szCs w:val="28"/>
        </w:rPr>
        <w:t>省财政厅,</w:t>
      </w:r>
      <w:r>
        <w:rPr>
          <w:rFonts w:ascii="仿宋" w:hAnsi="仿宋" w:eastAsia="仿宋"/>
          <w:sz w:val="28"/>
          <w:szCs w:val="28"/>
        </w:rPr>
        <w:t>市政府办、市住建局、市财政局、市市场监管局、市司法局、市生态环境局、市水利局，资阳、赫山区政府，益阳高新区管委会</w:t>
      </w:r>
      <w:r>
        <w:rPr>
          <w:rFonts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320" w:firstLineChars="100"/>
        <w:textAlignment w:val="auto"/>
        <w:rPr>
          <w:rFonts w:hint="eastAsia" w:ascii="仿宋" w:hAnsi="仿宋" w:eastAsia="仿宋"/>
          <w:sz w:val="28"/>
          <w:szCs w:val="28"/>
        </w:rPr>
      </w:pPr>
      <w:r>
        <w:rPr>
          <w:rFonts w:ascii="仿宋" w:hAnsi="仿宋" w:eastAsia="仿宋"/>
          <w:sz w:val="32"/>
          <w:szCs w:val="32"/>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29845</wp:posOffset>
                </wp:positionV>
                <wp:extent cx="5657850" cy="0"/>
                <wp:effectExtent l="0" t="0" r="0" b="0"/>
                <wp:wrapNone/>
                <wp:docPr id="2" name="自选图形 3"/>
                <wp:cNvGraphicFramePr/>
                <a:graphic xmlns:a="http://schemas.openxmlformats.org/drawingml/2006/main">
                  <a:graphicData uri="http://schemas.microsoft.com/office/word/2010/wordprocessingShape">
                    <wps:wsp>
                      <wps:cNvCnPr/>
                      <wps:spPr>
                        <a:xfrm>
                          <a:off x="0" y="0"/>
                          <a:ext cx="5657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1.4pt;margin-top:2.35pt;height:0pt;width:445.5pt;z-index:251659264;mso-width-relative:page;mso-height-relative:page;" filled="f" stroked="t" coordsize="21600,21600" o:gfxdata="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7IOCtUAAAAGAQAADwAAAAAAAAAB&#10;ACAAAAAiAAAAZHJzL2Rvd25yZXYueG1sUEsBAhQAFAAAAAgAh07iQFghcITaAQAAlQMAAA4AAAAA&#10;AAAAAQAgAAAAJAEAAGRycy9lMm9Eb2MueG1sUEsFBgAAAAAGAAYAWQEAAHAFAAAAAA==&#10;">
                <v:fill on="f" focussize="0,0"/>
                <v:stroke color="#000000" joinstyle="round"/>
                <v:imagedata o:title=""/>
                <o:lock v:ext="edit" aspectratio="f"/>
              </v:shape>
            </w:pict>
          </mc:Fallback>
        </mc:AlternateContent>
      </w:r>
      <w:r>
        <w:rPr>
          <w:rFonts w:ascii="仿宋" w:hAnsi="仿宋" w:eastAsia="仿宋"/>
          <w:sz w:val="32"/>
          <w:szCs w:val="32"/>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460375</wp:posOffset>
                </wp:positionV>
                <wp:extent cx="5657850" cy="0"/>
                <wp:effectExtent l="0" t="0" r="0" b="0"/>
                <wp:wrapNone/>
                <wp:docPr id="3" name="自选图形 4"/>
                <wp:cNvGraphicFramePr/>
                <a:graphic xmlns:a="http://schemas.openxmlformats.org/drawingml/2006/main">
                  <a:graphicData uri="http://schemas.microsoft.com/office/word/2010/wordprocessingShape">
                    <wps:wsp>
                      <wps:cNvCnPr/>
                      <wps:spPr>
                        <a:xfrm>
                          <a:off x="0" y="0"/>
                          <a:ext cx="5657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1.4pt;margin-top:36.25pt;height:0pt;width:445.5pt;z-index:251660288;mso-width-relative:page;mso-height-relative:page;" filled="f" stroked="t" coordsize="21600,21600" o:gfxdata="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KzA+jWAAAACAEAAA8AAAAAAAAA&#10;AQAgAAAAIgAAAGRycy9kb3ducmV2LnhtbFBLAQIUABQAAAAIAIdO4kAKZHkU2gEAAJUDAAAOAAAA&#10;AAAAAAEAIAAAACUBAABkcnMvZTJvRG9jLnhtbFBLBQYAAAAABgAGAFkBAABxBQAAAAA=&#10;">
                <v:fill on="f" focussize="0,0"/>
                <v:stroke color="#000000" joinstyle="round"/>
                <v:imagedata o:title=""/>
                <o:lock v:ext="edit" aspectratio="f"/>
              </v:shape>
            </w:pict>
          </mc:Fallback>
        </mc:AlternateContent>
      </w:r>
      <w:r>
        <w:rPr>
          <w:rFonts w:hint="eastAsia" w:ascii="仿宋" w:hAnsi="仿宋" w:eastAsia="仿宋"/>
          <w:sz w:val="28"/>
          <w:szCs w:val="28"/>
        </w:rPr>
        <w:t xml:space="preserve">益阳市发展和改革委员会办公室        </w:t>
      </w:r>
      <w:r>
        <w:rPr>
          <w:rFonts w:hint="eastAsia" w:ascii="仿宋" w:hAnsi="仿宋" w:eastAsia="仿宋"/>
          <w:sz w:val="28"/>
          <w:szCs w:val="28"/>
          <w:lang w:val="en-US" w:eastAsia="zh-CN"/>
        </w:rPr>
        <w:t xml:space="preserve"> </w:t>
      </w:r>
      <w:r>
        <w:rPr>
          <w:rFonts w:hint="eastAsia" w:ascii="仿宋" w:hAnsi="仿宋" w:eastAsia="仿宋"/>
          <w:sz w:val="28"/>
          <w:szCs w:val="28"/>
        </w:rPr>
        <w:t>2019年10月2</w:t>
      </w:r>
      <w:r>
        <w:rPr>
          <w:rFonts w:hint="eastAsia" w:ascii="仿宋" w:hAnsi="仿宋" w:eastAsia="仿宋"/>
          <w:sz w:val="28"/>
          <w:szCs w:val="28"/>
          <w:lang w:val="en-US" w:eastAsia="zh-CN"/>
        </w:rPr>
        <w:t xml:space="preserve">9 </w:t>
      </w:r>
      <w:r>
        <w:rPr>
          <w:rFonts w:hint="eastAsia" w:ascii="仿宋" w:hAnsi="仿宋" w:eastAsia="仿宋"/>
          <w:sz w:val="28"/>
          <w:szCs w:val="28"/>
        </w:rPr>
        <w:t>日印发</w:t>
      </w:r>
    </w:p>
    <w:sectPr>
      <w:footerReference r:id="rId3" w:type="default"/>
      <w:pgSz w:w="11907" w:h="16840" w:orient="landscape"/>
      <w:pgMar w:top="1588" w:right="1588" w:bottom="158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3721849"/>
      <w:docPartObj>
        <w:docPartGallery w:val="autotext"/>
      </w:docPartObj>
    </w:sdtPr>
    <w:sdtContent>
      <w:p>
        <w:pPr>
          <w:pStyle w:val="2"/>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bookFoldPrinting w:val="1"/>
  <w:bookFoldPrintingSheets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22A"/>
    <w:rsid w:val="000D150A"/>
    <w:rsid w:val="0015722A"/>
    <w:rsid w:val="001C0DC7"/>
    <w:rsid w:val="00742FAE"/>
    <w:rsid w:val="009113AA"/>
    <w:rsid w:val="00A61D25"/>
    <w:rsid w:val="00B046BB"/>
    <w:rsid w:val="00C72264"/>
    <w:rsid w:val="00CB640D"/>
    <w:rsid w:val="00D10055"/>
    <w:rsid w:val="00DD720D"/>
    <w:rsid w:val="00EE0D05"/>
    <w:rsid w:val="00F473C9"/>
    <w:rsid w:val="029A5736"/>
    <w:rsid w:val="24656C49"/>
    <w:rsid w:val="29282CC4"/>
    <w:rsid w:val="349C36BA"/>
    <w:rsid w:val="383801C0"/>
    <w:rsid w:val="4E803236"/>
    <w:rsid w:val="56A44129"/>
    <w:rsid w:val="58994FA9"/>
    <w:rsid w:val="59170112"/>
    <w:rsid w:val="5C9C7FA7"/>
    <w:rsid w:val="5E1B7413"/>
    <w:rsid w:val="6E5A7627"/>
    <w:rsid w:val="75960565"/>
    <w:rsid w:val="7F775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156</Words>
  <Characters>890</Characters>
  <Lines>7</Lines>
  <Paragraphs>2</Paragraphs>
  <TotalTime>499</TotalTime>
  <ScaleCrop>false</ScaleCrop>
  <LinksUpToDate>false</LinksUpToDate>
  <CharactersWithSpaces>1044</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2019-10-28T02:59:00Z</dcterms:created>
  <dc:creator>fgww</dc:creator>
  <cp:lastModifiedBy>fgww</cp:lastModifiedBy>
  <cp:lastPrinted>2019-10-31T07:06:30Z</cp:lastPrinted>
  <dcterms:modified xsi:type="dcterms:W3CDTF">2019-10-31T07:45:31Z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