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小标宋" w:hAnsi="小标宋" w:eastAsia="小标宋" w:cs="小标宋"/>
          <w:sz w:val="32"/>
          <w:szCs w:val="32"/>
          <w:lang w:val="en-US" w:eastAsia="zh-CN"/>
        </w:rPr>
      </w:pPr>
      <w:bookmarkStart w:id="3" w:name="_GoBack"/>
      <w:bookmarkEnd w:id="3"/>
      <w:bookmarkStart w:id="0" w:name="FlFwzh"/>
      <w:r>
        <w:rPr>
          <w:rFonts w:hint="eastAsia" w:ascii="小标宋" w:hAnsi="小标宋" w:eastAsia="小标宋" w:cs="小标宋"/>
          <w:sz w:val="32"/>
          <w:szCs w:val="32"/>
          <w:lang w:val="en-US" w:eastAsia="zh-CN"/>
        </w:rPr>
        <w:t>YYCR-2019-02003</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spacing w:line="960" w:lineRule="exact"/>
        <w:rPr>
          <w:rFonts w:hint="eastAsia" w:ascii="小标宋" w:hAnsi="小标宋" w:eastAsia="小标宋" w:cs="小标宋"/>
          <w:color w:val="FF0000"/>
          <w:w w:val="70"/>
          <w:sz w:val="88"/>
        </w:rPr>
      </w:pPr>
      <w:r>
        <w:rPr>
          <w:rFonts w:hint="eastAsia" w:ascii="小标宋" w:hAnsi="小标宋" w:eastAsia="小标宋" w:cs="小标宋"/>
          <w:color w:val="FF0000"/>
          <w:w w:val="70"/>
          <w:sz w:val="88"/>
        </w:rPr>
        <mc:AlternateContent>
          <mc:Choice Requires="wps">
            <w:drawing>
              <wp:anchor distT="0" distB="0" distL="114300" distR="114300" simplePos="0" relativeHeight="5120" behindDoc="0" locked="0" layoutInCell="1" allowOverlap="1">
                <wp:simplePos x="0" y="0"/>
                <wp:positionH relativeFrom="column">
                  <wp:posOffset>4333875</wp:posOffset>
                </wp:positionH>
                <wp:positionV relativeFrom="paragraph">
                  <wp:posOffset>198120</wp:posOffset>
                </wp:positionV>
                <wp:extent cx="2066925" cy="998855"/>
                <wp:effectExtent l="0" t="0" r="0" b="0"/>
                <wp:wrapNone/>
                <wp:docPr id="1" name="矩形 1"/>
                <wp:cNvGraphicFramePr/>
                <a:graphic xmlns:a="http://schemas.openxmlformats.org/drawingml/2006/main">
                  <a:graphicData uri="http://schemas.microsoft.com/office/word/2010/wordprocessingShape">
                    <wps:wsp>
                      <wps:cNvSpPr/>
                      <wps:spPr>
                        <a:xfrm>
                          <a:off x="0" y="0"/>
                          <a:ext cx="2066925" cy="998855"/>
                        </a:xfrm>
                        <a:prstGeom prst="rect">
                          <a:avLst/>
                        </a:prstGeom>
                        <a:noFill/>
                        <a:ln w="15875" cap="flat" cmpd="sng">
                          <a:noFill/>
                          <a:prstDash val="solid"/>
                          <a:round/>
                        </a:ln>
                        <a:effectLst/>
                      </wps:spPr>
                      <wps:txbx>
                        <w:txbxContent>
                          <w:p>
                            <w:pPr>
                              <w:spacing w:line="1240" w:lineRule="exact"/>
                              <w:rPr>
                                <w:rFonts w:hint="eastAsia" w:ascii="小标宋" w:hAnsi="小标宋" w:eastAsia="小标宋" w:cs="小标宋"/>
                                <w:color w:val="FF0000"/>
                                <w:spacing w:val="-60"/>
                                <w:w w:val="70"/>
                                <w:sz w:val="114"/>
                              </w:rPr>
                            </w:pPr>
                            <w:r>
                              <w:rPr>
                                <w:rFonts w:hint="eastAsia" w:ascii="小标宋" w:hAnsi="小标宋" w:eastAsia="小标宋" w:cs="小标宋"/>
                                <w:color w:val="FF0000"/>
                                <w:spacing w:val="-60"/>
                                <w:w w:val="70"/>
                                <w:sz w:val="114"/>
                              </w:rPr>
                              <w:t>文件</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341.25pt;margin-top:15.6pt;height:78.65pt;width:162.75pt;z-index:5120;mso-width-relative:page;mso-height-relative:page;" filled="f" stroked="f" coordsize="21600,21600" o:gfxdata="UEsDBAoAAAAAAIdO4kAAAAAAAAAAAAAAAAAEAAAAZHJzL1BLAwQUAAAACACHTuJAth+aVtoAAAAL&#10;AQAADwAAAGRycy9kb3ducmV2LnhtbE2PwU7DMAyG70i8Q2QkLoglLWwKpekkJiGNC9IGHLh5rWkr&#10;mqQk2bq9Pd4Jbrb86ff3l8ujHcSBQuy9M5DNFAhytW961xp4f3u+1SBiQtfg4B0ZOFGEZXV5UWLR&#10;+Mlt6LBNreAQFws00KU0FlLGuiOLceZHcnz78sFi4jW0sgk4cbgdZK7UQlrsHX/ocKRVR/X3dm8N&#10;TE/T/fpznV5P+Q294MPHT1hpNOb6KlOPIBId0x8MZ31Wh4qddn7vmigGAwudzxk1cJflIM6AUprb&#10;7XjSeg6yKuX/DtUvUEsDBBQAAAAIAIdO4kDgSGGd9AEAAMUDAAAOAAAAZHJzL2Uyb0RvYy54bWyt&#10;U1uu0zAQ/UdiD5b/adqo7W2jpleI6iIkBFe6sICpYzeW/MJ2mpTNIPHHIlgOYhuMndJW8If4cWc8&#10;k+M5Z04394NW5Mh9kNbUdDaZUsINs400h5p+/PDwYkVJiGAaUNbwmp54oPfb5882vat4aVurGu4J&#10;gphQ9a6mbYyuKorAWq4hTKzjBovCeg0RU38oGg89omtVlNPpsuitb5y3jIeAt7uxSLcZXwjO4nsh&#10;Ao9E1RRni/n0+dyns9huoDp4cK1k5zHgH6bQIA0+eoHaQQTSefkXlJbM22BFnDCrCyuEZDxzQDaz&#10;6R9snlpwPHNBcYK7yBT+Hyx7d3z0RDa4O0oMaFzRzy/ffnz/SmZJm96FClue3KM/ZwHDRHQQXqdf&#10;pECGrOfpoicfImF4WU6Xy3W5oIRhbb1erRaLBFpcv3Y+xNfcapKCmnrcV5YRjm9DHFt/t6THjH2Q&#10;SuE9VMqQHoderO4SPqB1hIKIoXZIJphDxrn5IOHsILTkCOiFYJVsxu1725lmfEuZBM2zb84DJAVG&#10;zimKw37A1hTubXNC6dD7OHhr/WdKevQRQn/qwHNK1BuDi1rP5vNkvJzMF3clJv62sr+tgGEIVVMk&#10;Moav4mjWznl5aPGl2ZnXyy5aIbNG12lQ25SgV7LKZ18nM97muev679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fmlbaAAAACwEAAA8AAAAAAAAAAQAgAAAAIgAAAGRycy9kb3ducmV2LnhtbFBL&#10;AQIUABQAAAAIAIdO4kDgSGGd9AEAAMUDAAAOAAAAAAAAAAEAIAAAACkBAABkcnMvZTJvRG9jLnht&#10;bFBLBQYAAAAABgAGAFkBAACPBQAAAAA=&#10;">
                <v:fill on="f" focussize="0,0"/>
                <v:stroke on="f" weight="1.25pt" joinstyle="round"/>
                <v:imagedata o:title=""/>
                <o:lock v:ext="edit" aspectratio="f"/>
                <v:textbox>
                  <w:txbxContent>
                    <w:p>
                      <w:pPr>
                        <w:spacing w:line="1240" w:lineRule="exact"/>
                        <w:rPr>
                          <w:rFonts w:hint="eastAsia" w:ascii="小标宋" w:hAnsi="小标宋" w:eastAsia="小标宋" w:cs="小标宋"/>
                          <w:color w:val="FF0000"/>
                          <w:spacing w:val="-60"/>
                          <w:w w:val="70"/>
                          <w:sz w:val="114"/>
                        </w:rPr>
                      </w:pPr>
                      <w:r>
                        <w:rPr>
                          <w:rFonts w:hint="eastAsia" w:ascii="小标宋" w:hAnsi="小标宋" w:eastAsia="小标宋" w:cs="小标宋"/>
                          <w:color w:val="FF0000"/>
                          <w:spacing w:val="-60"/>
                          <w:w w:val="70"/>
                          <w:sz w:val="114"/>
                        </w:rPr>
                        <w:t>文件</w:t>
                      </w:r>
                    </w:p>
                  </w:txbxContent>
                </v:textbox>
              </v:rect>
            </w:pict>
          </mc:Fallback>
        </mc:AlternateContent>
      </w:r>
      <w:r>
        <w:rPr>
          <w:rFonts w:hint="eastAsia" w:ascii="小标宋" w:hAnsi="小标宋" w:eastAsia="小标宋" w:cs="小标宋"/>
          <w:color w:val="FF0000"/>
          <w:w w:val="70"/>
          <w:sz w:val="88"/>
        </w:rPr>
        <w:t>益阳市发展和改革委员会</w:t>
      </w:r>
    </w:p>
    <w:p>
      <w:pPr>
        <w:spacing w:line="960" w:lineRule="exact"/>
        <w:rPr>
          <w:rFonts w:hint="eastAsia" w:ascii="小标宋" w:hAnsi="小标宋" w:eastAsia="小标宋" w:cs="小标宋"/>
          <w:color w:val="FF0000"/>
          <w:w w:val="70"/>
          <w:sz w:val="92"/>
        </w:rPr>
      </w:pPr>
      <w:r>
        <w:rPr>
          <w:rFonts w:hint="eastAsia" w:ascii="小标宋" w:hAnsi="小标宋" w:eastAsia="小标宋" w:cs="小标宋"/>
          <w:color w:val="FF0000"/>
          <w:spacing w:val="300"/>
          <w:w w:val="70"/>
          <w:sz w:val="88"/>
        </w:rPr>
        <w:t>益阳市教育</w:t>
      </w:r>
      <w:r>
        <w:rPr>
          <w:rFonts w:hint="eastAsia" w:ascii="小标宋" w:hAnsi="小标宋" w:eastAsia="小标宋" w:cs="小标宋"/>
          <w:color w:val="FF0000"/>
          <w:spacing w:val="130"/>
          <w:w w:val="70"/>
          <w:sz w:val="88"/>
        </w:rPr>
        <w:t>局</w:t>
      </w:r>
    </w:p>
    <w:p>
      <w:pPr>
        <w:widowControl/>
        <w:spacing w:line="640" w:lineRule="exact"/>
        <w:jc w:val="center"/>
        <w:rPr>
          <w:rFonts w:ascii="华文中宋" w:hAnsi="华文中宋" w:eastAsia="华文中宋" w:cs="宋体"/>
          <w:w w:val="96"/>
          <w:kern w:val="0"/>
          <w:sz w:val="38"/>
          <w:szCs w:val="36"/>
        </w:rPr>
      </w:pPr>
    </w:p>
    <w:p>
      <w:pPr>
        <w:jc w:val="center"/>
        <w:rPr>
          <w:rFonts w:ascii="仿宋" w:hAnsi="仿宋" w:eastAsia="仿宋"/>
          <w:sz w:val="32"/>
          <w:szCs w:val="32"/>
        </w:rPr>
      </w:pPr>
      <w:r>
        <w:rPr>
          <w:rFonts w:hint="eastAsia" w:ascii="仿宋" w:hAnsi="仿宋" w:eastAsia="仿宋"/>
          <w:sz w:val="32"/>
          <w:szCs w:val="32"/>
        </w:rPr>
        <w:t>益发改价费〔</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260</w:t>
      </w:r>
      <w:r>
        <w:rPr>
          <w:rFonts w:hint="eastAsia" w:ascii="仿宋" w:hAnsi="仿宋" w:eastAsia="仿宋"/>
          <w:sz w:val="32"/>
          <w:szCs w:val="32"/>
        </w:rPr>
        <w:t>号</w:t>
      </w:r>
      <w:bookmarkEnd w:id="0"/>
    </w:p>
    <w:p>
      <w:pPr>
        <w:spacing w:line="640" w:lineRule="exact"/>
        <w:ind w:firstLine="105" w:firstLineChars="50"/>
        <w:rPr>
          <w:sz w:val="24"/>
        </w:rPr>
      </w:pP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40005</wp:posOffset>
                </wp:positionV>
                <wp:extent cx="5544185"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ln>
                        <a:effectLst/>
                      </wps:spPr>
                      <wps:bodyPr/>
                    </wps:wsp>
                  </a:graphicData>
                </a:graphic>
              </wp:anchor>
            </w:drawing>
          </mc:Choice>
          <mc:Fallback>
            <w:pict>
              <v:line id="直接连接符 1" o:spid="_x0000_s1026" o:spt="20" style="position:absolute;left:0pt;margin-left:0.75pt;margin-top:3.15pt;height:0pt;width:436.55pt;z-index:251661312;mso-width-relative:page;mso-height-relative:page;" filled="f" stroked="t" coordsize="21600,21600" o:gfxdata="UEsDBAoAAAAAAIdO4kAAAAAAAAAAAAAAAAAEAAAAZHJzL1BLAwQUAAAACACHTuJAP+clHtQAAAAF&#10;AQAADwAAAGRycy9kb3ducmV2LnhtbE2OTU/DMBBE70j8B2uRuFEnfLhVGqeHSKgckKoGDnBz420S&#10;Ea+j2G3Cv2fhQo9PM5p5+WZ2vTjjGDpPGtJFAgKp9rajRsP72/PdCkSIhqzpPaGGbwywKa6vcpNZ&#10;P9Eez1VsBI9QyIyGNsYhkzLULToTFn5A4uzoR2ci49hIO5qJx10v75NESWc64ofWDFi2WH9VJ6fh&#10;Y7fdDa9lqfzL53aaG5VW+2Wv9e1NmqxBRJzjfxl+9VkdCnY6+BPZIHrmJy5qUA8gOF0tHxWIwx/L&#10;IpeX9sUPUEsDBBQAAAAIAIdO4kBfeqEp0QEAAGsDAAAOAAAAZHJzL2Uyb0RvYy54bWytU81uEzEQ&#10;viP1HSzfyW6iBpVVNj2kSi8FIrU8gGN7dy1sj2U72c1L8AJI3ODEkTtvQ/sYHTs/0PaG2MNoPfPN&#10;55lvxrPLwWiylT4osDUdj0pKpOUglG1r+vFu+fqCkhCZFUyDlTXdyUAv52evZr2r5AQ60EJ6giQ2&#10;VL2raRejq4oi8E4aFkbgpMVgA96wiEffFsKzHtmNLiZl+abowQvngcsQ0Hu1D9J55m8ayeOHpgky&#10;El1TrC1m67NdJ1vMZ6xqPXOd4ocy2D9UYZiyeOmJ6opFRjZevaAyinsI0MQRB1NA0ygucw/Yzbh8&#10;1s1tx5zMvaA4wZ1kCv+Plr/frjxRoqYTSiwzOKL7Lz9/f/728Osr2vsf38k4idS7UCF2YVc+tckH&#10;e+tugH8KxMKiY7aVudi7nUOGnFE8SUmH4PCqdf8OBGLYJkJWbGi8SZSoBRnyYHanwcghEo7O6fT8&#10;fHwxpYQfYwWrjonOh3gtwZD0U1OtbNKMVWx7EyKWjtAjJLktLJXWee7akh6rfVtOy5wRQCuRogkX&#10;fLteaE+2DFdnuSzxS0Ig2xOYh40Ve7+2KU/mrTtcfWx7L+AaxG7lEzj5caKZ7rB9aWX+PmfUnzcy&#10;f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5yUe1AAAAAUBAAAPAAAAAAAAAAEAIAAAACIAAABk&#10;cnMvZG93bnJldi54bWxQSwECFAAUAAAACACHTuJAX3qhKdEBAABrAwAADgAAAAAAAAABACAAAAAj&#10;AQAAZHJzL2Uyb0RvYy54bWxQSwUGAAAAAAYABgBZAQAAZgUAAAAA&#10;">
                <v:fill on="f" focussize="0,0"/>
                <v:stroke weight="1.5pt" color="#FF0000" joinstyle="round"/>
                <v:imagedata o:title=""/>
                <o:lock v:ext="edit" aspectratio="f"/>
              </v:line>
            </w:pict>
          </mc:Fallback>
        </mc:AlternateContent>
      </w:r>
    </w:p>
    <w:p>
      <w:pPr>
        <w:spacing w:line="640" w:lineRule="exact"/>
        <w:jc w:val="center"/>
        <w:rPr>
          <w:rFonts w:hint="eastAsia" w:ascii="小标宋" w:hAnsi="小标宋" w:eastAsia="小标宋" w:cs="小标宋"/>
          <w:sz w:val="42"/>
          <w:szCs w:val="42"/>
        </w:rPr>
      </w:pPr>
      <w:r>
        <w:rPr>
          <w:rFonts w:hint="eastAsia" w:ascii="小标宋" w:hAnsi="小标宋" w:eastAsia="小标宋" w:cs="小标宋"/>
          <w:sz w:val="42"/>
          <w:szCs w:val="42"/>
        </w:rPr>
        <w:t>益阳市发展和改革委员会</w:t>
      </w:r>
      <w:r>
        <w:rPr>
          <w:rFonts w:hint="eastAsia" w:ascii="小标宋" w:hAnsi="小标宋" w:eastAsia="小标宋" w:cs="小标宋"/>
          <w:sz w:val="42"/>
          <w:szCs w:val="42"/>
          <w:lang w:val="en-US" w:eastAsia="zh-CN"/>
        </w:rPr>
        <w:t xml:space="preserve">  </w:t>
      </w:r>
      <w:r>
        <w:rPr>
          <w:rFonts w:hint="eastAsia" w:ascii="小标宋" w:hAnsi="小标宋" w:eastAsia="小标宋" w:cs="小标宋"/>
          <w:sz w:val="42"/>
          <w:szCs w:val="42"/>
        </w:rPr>
        <w:t>益阳市教育局</w:t>
      </w:r>
    </w:p>
    <w:p>
      <w:pPr>
        <w:adjustRightInd w:val="0"/>
        <w:snapToGrid w:val="0"/>
        <w:spacing w:line="640" w:lineRule="exact"/>
        <w:jc w:val="center"/>
        <w:rPr>
          <w:rFonts w:hint="eastAsia" w:ascii="小标宋" w:hAnsi="小标宋" w:eastAsia="小标宋" w:cs="小标宋"/>
          <w:sz w:val="42"/>
          <w:szCs w:val="42"/>
        </w:rPr>
      </w:pPr>
      <w:r>
        <w:rPr>
          <w:rFonts w:hint="eastAsia" w:ascii="小标宋" w:hAnsi="小标宋" w:eastAsia="小标宋" w:cs="小标宋"/>
          <w:sz w:val="42"/>
          <w:szCs w:val="42"/>
        </w:rPr>
        <w:t>关于中小学生校内课后服务收费</w:t>
      </w:r>
    </w:p>
    <w:p>
      <w:pPr>
        <w:adjustRightInd w:val="0"/>
        <w:snapToGrid w:val="0"/>
        <w:spacing w:line="640" w:lineRule="exact"/>
        <w:jc w:val="center"/>
        <w:rPr>
          <w:rFonts w:hint="eastAsia" w:ascii="小标宋" w:hAnsi="小标宋" w:eastAsia="小标宋" w:cs="小标宋"/>
          <w:sz w:val="42"/>
          <w:szCs w:val="42"/>
        </w:rPr>
      </w:pPr>
      <w:r>
        <w:rPr>
          <w:rFonts w:hint="eastAsia" w:ascii="小标宋" w:hAnsi="小标宋" w:eastAsia="小标宋" w:cs="小标宋"/>
          <w:sz w:val="42"/>
          <w:szCs w:val="42"/>
        </w:rPr>
        <w:t>有关问题的通知</w:t>
      </w:r>
    </w:p>
    <w:p>
      <w:pPr>
        <w:adjustRightInd w:val="0"/>
        <w:snapToGrid w:val="0"/>
        <w:spacing w:line="640" w:lineRule="exact"/>
        <w:rPr>
          <w:rFonts w:eastAsia="仿宋_GB2312"/>
          <w:b/>
          <w:bCs/>
          <w:w w:val="98"/>
          <w:sz w:val="32"/>
          <w:szCs w:val="32"/>
        </w:rPr>
      </w:pPr>
    </w:p>
    <w:p>
      <w:pPr>
        <w:adjustRightInd w:val="0"/>
        <w:snapToGrid w:val="0"/>
        <w:spacing w:line="640" w:lineRule="exact"/>
        <w:rPr>
          <w:rFonts w:ascii="仿宋" w:hAnsi="仿宋" w:eastAsia="仿宋"/>
          <w:sz w:val="32"/>
          <w:szCs w:val="32"/>
        </w:rPr>
      </w:pPr>
      <w:r>
        <w:rPr>
          <w:rFonts w:hint="eastAsia" w:ascii="仿宋" w:hAnsi="仿宋" w:eastAsia="仿宋"/>
          <w:sz w:val="32"/>
          <w:szCs w:val="32"/>
        </w:rPr>
        <w:t>各区县（市）发改局、教育局：</w:t>
      </w:r>
    </w:p>
    <w:p>
      <w:pPr>
        <w:adjustRightInd w:val="0"/>
        <w:snapToGrid w:val="0"/>
        <w:spacing w:line="640" w:lineRule="exact"/>
        <w:ind w:firstLine="640" w:firstLineChars="200"/>
        <w:rPr>
          <w:rFonts w:ascii="仿宋" w:hAnsi="仿宋" w:eastAsia="仿宋"/>
          <w:sz w:val="32"/>
          <w:szCs w:val="32"/>
        </w:rPr>
      </w:pPr>
      <w:r>
        <w:rPr>
          <w:rFonts w:hint="eastAsia" w:ascii="仿宋" w:hAnsi="仿宋" w:eastAsia="仿宋"/>
          <w:sz w:val="32"/>
          <w:szCs w:val="32"/>
        </w:rPr>
        <w:t>为贯彻落实《湖南省发展和改革委员会、湖南省教育厅关于中小学生校内课后服务收费有关问题的通知》（湘发改价费〔</w:t>
      </w:r>
      <w:r>
        <w:rPr>
          <w:rFonts w:ascii="仿宋" w:hAnsi="仿宋" w:eastAsia="仿宋"/>
          <w:sz w:val="32"/>
          <w:szCs w:val="32"/>
        </w:rPr>
        <w:t>201</w:t>
      </w:r>
      <w:r>
        <w:rPr>
          <w:rFonts w:hint="eastAsia" w:ascii="仿宋" w:hAnsi="仿宋" w:eastAsia="仿宋"/>
          <w:sz w:val="32"/>
          <w:szCs w:val="32"/>
        </w:rPr>
        <w:t>9〕362号）</w:t>
      </w:r>
      <w:r>
        <w:rPr>
          <w:rFonts w:hint="eastAsia" w:ascii="仿宋" w:hAnsi="仿宋" w:eastAsia="仿宋"/>
          <w:sz w:val="32"/>
          <w:szCs w:val="32"/>
          <w:lang w:eastAsia="zh-CN"/>
        </w:rPr>
        <w:t>文件</w:t>
      </w:r>
      <w:r>
        <w:rPr>
          <w:rFonts w:hint="eastAsia" w:ascii="仿宋" w:hAnsi="仿宋" w:eastAsia="仿宋"/>
          <w:sz w:val="32"/>
          <w:szCs w:val="32"/>
        </w:rPr>
        <w:t>精神，结合我市实际，现就有关问题明确如下：</w:t>
      </w:r>
    </w:p>
    <w:p>
      <w:pPr>
        <w:numPr>
          <w:ilvl w:val="0"/>
          <w:numId w:val="1"/>
        </w:numPr>
        <w:tabs>
          <w:tab w:val="left" w:pos="643"/>
        </w:tabs>
        <w:adjustRightInd w:val="0"/>
        <w:snapToGrid w:val="0"/>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课后服务收费范围</w:t>
      </w:r>
    </w:p>
    <w:p>
      <w:pPr>
        <w:numPr>
          <w:ilvl w:val="0"/>
          <w:numId w:val="0"/>
        </w:numPr>
        <w:tabs>
          <w:tab w:val="left" w:pos="643"/>
        </w:tabs>
        <w:adjustRightInd w:val="0"/>
        <w:snapToGrid w:val="0"/>
        <w:spacing w:line="640" w:lineRule="exact"/>
        <w:ind w:firstLine="640" w:firstLineChars="200"/>
        <w:rPr>
          <w:rFonts w:ascii="仿宋" w:hAnsi="仿宋" w:eastAsia="仿宋"/>
          <w:sz w:val="32"/>
          <w:szCs w:val="32"/>
        </w:rPr>
      </w:pPr>
      <w:r>
        <w:rPr>
          <w:rFonts w:hint="eastAsia" w:ascii="仿宋" w:hAnsi="仿宋" w:eastAsia="仿宋"/>
          <w:sz w:val="32"/>
          <w:szCs w:val="32"/>
        </w:rPr>
        <w:t>我市城市、县城义务教育阶段的公办中小学校可以向自愿参加校内课后服务并签订课后服务协议的学生家长收取课后服务费。</w:t>
      </w:r>
    </w:p>
    <w:p>
      <w:pPr>
        <w:tabs>
          <w:tab w:val="left" w:pos="643"/>
        </w:tabs>
        <w:adjustRightInd w:val="0"/>
        <w:snapToGrid w:val="0"/>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二、课后服务时间和内容</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课后服务的时间为每周一至周五（节假日除外）下午放学后，每天</w:t>
      </w:r>
      <w:r>
        <w:rPr>
          <w:rFonts w:hint="eastAsia" w:ascii="仿宋" w:hAnsi="仿宋" w:eastAsia="仿宋"/>
          <w:sz w:val="32"/>
          <w:szCs w:val="32"/>
          <w:lang w:eastAsia="zh-CN"/>
        </w:rPr>
        <w:t>不超过</w:t>
      </w:r>
      <w:r>
        <w:rPr>
          <w:rFonts w:hint="eastAsia" w:ascii="仿宋" w:hAnsi="仿宋" w:eastAsia="仿宋"/>
          <w:sz w:val="32"/>
          <w:szCs w:val="32"/>
        </w:rPr>
        <w:t>2课时，结束时间原则上不晚于</w:t>
      </w:r>
      <w:r>
        <w:rPr>
          <w:rFonts w:ascii="仿宋" w:hAnsi="仿宋" w:eastAsia="仿宋"/>
          <w:sz w:val="32"/>
          <w:szCs w:val="32"/>
        </w:rPr>
        <w:t>18</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27" w:firstLineChars="196"/>
        <w:textAlignment w:val="auto"/>
        <w:rPr>
          <w:rFonts w:ascii="仿宋" w:hAnsi="仿宋" w:eastAsia="仿宋"/>
          <w:sz w:val="32"/>
          <w:szCs w:val="32"/>
        </w:rPr>
      </w:pPr>
      <w:r>
        <w:rPr>
          <w:rFonts w:hint="eastAsia" w:ascii="仿宋" w:hAnsi="仿宋" w:eastAsia="仿宋"/>
          <w:sz w:val="32"/>
          <w:szCs w:val="32"/>
        </w:rPr>
        <w:t>课后服务的内容主要包括：安排学生完成作业、自主阅读以及开展体育、艺术、科普、娱乐游戏、拓展训练、观看儿童适宜影片、社团及兴趣小组活动等。</w:t>
      </w:r>
    </w:p>
    <w:p>
      <w:pPr>
        <w:keepNext w:val="0"/>
        <w:keepLines w:val="0"/>
        <w:pageBreakBefore w:val="0"/>
        <w:widowControl w:val="0"/>
        <w:tabs>
          <w:tab w:val="left" w:pos="643"/>
        </w:tabs>
        <w:kinsoku/>
        <w:wordWrap/>
        <w:overflowPunct/>
        <w:topLinePunct w:val="0"/>
        <w:autoSpaceDE/>
        <w:autoSpaceDN/>
        <w:bidi w:val="0"/>
        <w:adjustRightInd w:val="0"/>
        <w:snapToGrid w:val="0"/>
        <w:spacing w:line="580" w:lineRule="exact"/>
        <w:ind w:firstLine="627" w:firstLineChars="196"/>
        <w:textAlignment w:val="auto"/>
        <w:rPr>
          <w:rFonts w:hint="eastAsia" w:ascii="黑体" w:hAnsi="黑体" w:eastAsia="黑体" w:cs="黑体"/>
          <w:sz w:val="32"/>
          <w:szCs w:val="32"/>
        </w:rPr>
      </w:pPr>
      <w:r>
        <w:rPr>
          <w:rFonts w:hint="eastAsia" w:ascii="黑体" w:hAnsi="黑体" w:eastAsia="黑体" w:cs="黑体"/>
          <w:sz w:val="32"/>
          <w:szCs w:val="32"/>
        </w:rPr>
        <w:t>三、课后服务收费标准</w:t>
      </w:r>
    </w:p>
    <w:p>
      <w:pPr>
        <w:keepNext w:val="0"/>
        <w:keepLines w:val="0"/>
        <w:pageBreakBefore w:val="0"/>
        <w:widowControl w:val="0"/>
        <w:tabs>
          <w:tab w:val="left" w:pos="643"/>
        </w:tabs>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2019年秋季开学前课后服务收费标准由市发改委或市发改委委托区、县（市）发改局在征得教育部门同意的前提下，按照质价相符、非营利原则，依据中小学生校内课后服务的具体内容，结合当地实际，按每天不超过2课时、每生每课时不超过5元</w:t>
      </w:r>
      <w:r>
        <w:rPr>
          <w:rFonts w:hint="eastAsia" w:ascii="仿宋" w:hAnsi="仿宋" w:eastAsia="仿宋"/>
          <w:sz w:val="32"/>
          <w:szCs w:val="32"/>
          <w:lang w:eastAsia="zh-CN"/>
        </w:rPr>
        <w:t>、</w:t>
      </w:r>
      <w:r>
        <w:rPr>
          <w:rFonts w:hint="eastAsia" w:ascii="仿宋" w:hAnsi="仿宋" w:eastAsia="仿宋"/>
          <w:sz w:val="32"/>
          <w:szCs w:val="32"/>
        </w:rPr>
        <w:t>每周不超过5天的原则核定收费标准，试行两个学期。试行期过后，由市发改委或接受委托的当地发改局依据成本监审或成本调查情况和教育部门的意见核定正式收费标准，并对收费标准进行动态管理。</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四、课后服务收费原则</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中小学生校内课后服务必须坚持学生和家长自愿原则。中小学开展校内课后服务工作，要事先充分征求家长意见，每学期初要主动向家长告知开展校内课后服务的服务时间、服务方式、服务内容、安全措施、收费事项、费用开支等工作方案（工作方案需经区、县（市）教育局审核同意），严禁学校以课后服务名义乱收费。课后服务的开展只能合理利用学校在管理、人员、资源、场地（如校园书店、图书阅览室、活动室、体育馆等）等方面的优势，不得租用校外培训场地、聘用校外教职员工和扩大培训场地装修（维修）规模等变相增加课后服务成本。</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五、课后服务费收支管理</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开展中小学生校内课后服务收取的服务费，必须专项用于校内课后服务工作方面的开支，具体开支范围以市教育局规定的为准。每学期末学校要向家长公示中小学生校内课后服务费的收支情况。</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六、课后服务的协同监管</w:t>
      </w:r>
    </w:p>
    <w:p>
      <w:pPr>
        <w:keepNext w:val="0"/>
        <w:keepLines w:val="0"/>
        <w:pageBreakBefore w:val="0"/>
        <w:widowControl w:val="0"/>
        <w:tabs>
          <w:tab w:val="left" w:pos="613"/>
        </w:tabs>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市发改委和区、县（市）发改局结合当地实际合理制定收费标准，督促学校做好收费前的政策宣传和收费公示工作。市教育局和区、县（市）教育局负责规范中小学生校内课后服务行为，指导学校具体做好中小学生校内课后服务工作，帮助解决实际困难。开展课后服务的学校要建立健全中小学生校内课后服务制度，不得擅自增加收费项目、提高收费标准、扩大收费范围，并自觉接受发改、教育、市场监管部门以及社会的监督。</w:t>
      </w:r>
    </w:p>
    <w:p>
      <w:pPr>
        <w:keepNext w:val="0"/>
        <w:keepLines w:val="0"/>
        <w:pageBreakBefore w:val="0"/>
        <w:widowControl w:val="0"/>
        <w:tabs>
          <w:tab w:val="left" w:pos="703"/>
        </w:tabs>
        <w:kinsoku/>
        <w:wordWrap/>
        <w:overflowPunct/>
        <w:topLinePunct w:val="0"/>
        <w:autoSpaceDE/>
        <w:autoSpaceDN/>
        <w:bidi w:val="0"/>
        <w:adjustRightInd w:val="0"/>
        <w:snapToGrid w:val="0"/>
        <w:spacing w:line="580" w:lineRule="exact"/>
        <w:ind w:firstLine="627" w:firstLineChars="196"/>
        <w:textAlignment w:val="auto"/>
        <w:rPr>
          <w:rFonts w:ascii="仿宋" w:hAnsi="仿宋" w:eastAsia="仿宋"/>
          <w:sz w:val="32"/>
          <w:szCs w:val="32"/>
        </w:rPr>
      </w:pPr>
      <w:r>
        <w:rPr>
          <w:rFonts w:hint="eastAsia" w:ascii="仿宋" w:hAnsi="仿宋" w:eastAsia="仿宋"/>
          <w:sz w:val="32"/>
          <w:szCs w:val="32"/>
        </w:rPr>
        <w:t>本通知自</w:t>
      </w:r>
      <w:r>
        <w:rPr>
          <w:rFonts w:ascii="仿宋" w:hAnsi="仿宋" w:eastAsia="仿宋"/>
          <w:sz w:val="32"/>
          <w:szCs w:val="32"/>
        </w:rPr>
        <w:t>2019</w:t>
      </w:r>
      <w:r>
        <w:rPr>
          <w:rFonts w:hint="eastAsia" w:ascii="仿宋" w:hAnsi="仿宋" w:eastAsia="仿宋"/>
          <w:sz w:val="32"/>
          <w:szCs w:val="32"/>
        </w:rPr>
        <w:t>年秋季</w:t>
      </w:r>
      <w:r>
        <w:rPr>
          <w:rFonts w:hint="eastAsia" w:ascii="仿宋" w:hAnsi="仿宋" w:eastAsia="仿宋"/>
          <w:sz w:val="32"/>
          <w:szCs w:val="32"/>
          <w:lang w:eastAsia="zh-CN"/>
        </w:rPr>
        <w:t>起</w:t>
      </w:r>
      <w:r>
        <w:rPr>
          <w:rFonts w:hint="eastAsia" w:ascii="仿宋" w:hAnsi="仿宋" w:eastAsia="仿宋"/>
          <w:sz w:val="32"/>
          <w:szCs w:val="32"/>
        </w:rPr>
        <w:t>执行。</w:t>
      </w:r>
    </w:p>
    <w:p>
      <w:pPr>
        <w:tabs>
          <w:tab w:val="left" w:pos="703"/>
        </w:tabs>
        <w:adjustRightInd w:val="0"/>
        <w:snapToGrid w:val="0"/>
        <w:spacing w:line="600" w:lineRule="exact"/>
        <w:ind w:firstLine="640" w:firstLineChars="200"/>
        <w:rPr>
          <w:rFonts w:ascii="仿宋" w:hAnsi="仿宋" w:eastAsia="仿宋"/>
          <w:sz w:val="32"/>
          <w:szCs w:val="32"/>
        </w:rPr>
      </w:pPr>
    </w:p>
    <w:p>
      <w:pPr>
        <w:tabs>
          <w:tab w:val="left" w:pos="703"/>
        </w:tabs>
        <w:adjustRightInd w:val="0"/>
        <w:snapToGrid w:val="0"/>
        <w:spacing w:line="600" w:lineRule="exact"/>
        <w:ind w:firstLine="640" w:firstLineChars="200"/>
        <w:rPr>
          <w:rFonts w:ascii="仿宋" w:hAnsi="仿宋" w:eastAsia="仿宋"/>
          <w:sz w:val="32"/>
          <w:szCs w:val="32"/>
        </w:rPr>
      </w:pPr>
    </w:p>
    <w:p>
      <w:pPr>
        <w:tabs>
          <w:tab w:val="left" w:pos="70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 xml:space="preserve">益阳市发展和改革委员会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益阳市教育局</w:t>
      </w:r>
    </w:p>
    <w:p>
      <w:pPr>
        <w:tabs>
          <w:tab w:val="left" w:pos="1123"/>
        </w:tabs>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ab/>
      </w:r>
    </w:p>
    <w:p>
      <w:pPr>
        <w:tabs>
          <w:tab w:val="left" w:pos="1123"/>
        </w:tabs>
        <w:adjustRightInd w:val="0"/>
        <w:snapToGrid w:val="0"/>
        <w:spacing w:line="600" w:lineRule="exact"/>
        <w:ind w:firstLine="4070" w:firstLineChars="1272"/>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w:t>
      </w: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rPr>
          <w:rFonts w:eastAsia="仿宋_GB2312"/>
          <w:w w:val="98"/>
          <w:sz w:val="32"/>
          <w:szCs w:val="32"/>
        </w:rPr>
      </w:pPr>
    </w:p>
    <w:p>
      <w:pPr>
        <w:tabs>
          <w:tab w:val="left" w:pos="1123"/>
        </w:tabs>
        <w:adjustRightInd w:val="0"/>
        <w:snapToGrid w:val="0"/>
        <w:spacing w:line="520" w:lineRule="exact"/>
        <w:rPr>
          <w:rFonts w:eastAsia="仿宋_GB2312"/>
          <w:w w:val="98"/>
          <w:sz w:val="32"/>
          <w:szCs w:val="32"/>
        </w:rPr>
      </w:pPr>
    </w:p>
    <w:p>
      <w:pPr>
        <w:tabs>
          <w:tab w:val="left" w:pos="1123"/>
        </w:tabs>
        <w:adjustRightInd w:val="0"/>
        <w:snapToGrid w:val="0"/>
        <w:spacing w:line="520" w:lineRule="exact"/>
        <w:rPr>
          <w:rFonts w:eastAsia="仿宋_GB2312"/>
          <w:w w:val="98"/>
          <w:sz w:val="32"/>
          <w:szCs w:val="32"/>
        </w:rPr>
      </w:pPr>
    </w:p>
    <w:p>
      <w:pPr>
        <w:tabs>
          <w:tab w:val="left" w:pos="1123"/>
        </w:tabs>
        <w:adjustRightInd w:val="0"/>
        <w:snapToGrid w:val="0"/>
        <w:spacing w:line="520" w:lineRule="exact"/>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p>
      <w:pPr>
        <w:tabs>
          <w:tab w:val="left" w:pos="1123"/>
        </w:tabs>
        <w:adjustRightInd w:val="0"/>
        <w:snapToGrid w:val="0"/>
        <w:spacing w:line="520" w:lineRule="exact"/>
        <w:ind w:firstLine="626" w:firstLineChars="200"/>
        <w:rPr>
          <w:rFonts w:eastAsia="仿宋_GB2312"/>
          <w:w w:val="98"/>
          <w:sz w:val="32"/>
          <w:szCs w:val="32"/>
        </w:rPr>
      </w:pPr>
    </w:p>
    <w:tbl>
      <w:tblPr>
        <w:tblStyle w:val="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Borders>
              <w:top w:val="single" w:color="auto" w:sz="4" w:space="0"/>
              <w:left w:val="nil"/>
              <w:bottom w:val="single" w:color="auto" w:sz="4" w:space="0"/>
              <w:right w:val="nil"/>
            </w:tcBorders>
          </w:tcPr>
          <w:p>
            <w:pPr>
              <w:spacing w:line="520" w:lineRule="exact"/>
              <w:ind w:left="-40" w:right="210" w:rightChars="100" w:firstLine="205" w:firstLineChars="75"/>
              <w:rPr>
                <w:rFonts w:ascii="仿宋" w:hAnsi="仿宋" w:eastAsia="仿宋"/>
                <w:w w:val="98"/>
                <w:kern w:val="0"/>
                <w:sz w:val="28"/>
                <w:szCs w:val="28"/>
              </w:rPr>
            </w:pPr>
            <w:r>
              <w:rPr>
                <w:rFonts w:hint="eastAsia" w:ascii="仿宋" w:hAnsi="仿宋" w:eastAsia="仿宋"/>
                <w:w w:val="98"/>
                <w:kern w:val="0"/>
                <w:sz w:val="28"/>
                <w:szCs w:val="28"/>
              </w:rPr>
              <w:t>抄送：</w:t>
            </w:r>
            <w:bookmarkStart w:id="1" w:name="FlCopySend"/>
            <w:bookmarkEnd w:id="1"/>
            <w:r>
              <w:rPr>
                <w:rFonts w:hint="eastAsia" w:ascii="仿宋" w:hAnsi="仿宋" w:eastAsia="仿宋"/>
                <w:w w:val="98"/>
                <w:kern w:val="0"/>
                <w:sz w:val="28"/>
                <w:szCs w:val="28"/>
              </w:rPr>
              <w:t>省发改委，省教育厅，市政府办，市司法局，市市场监管局。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Borders>
              <w:top w:val="single" w:color="auto" w:sz="4" w:space="0"/>
              <w:left w:val="nil"/>
              <w:bottom w:val="single" w:color="auto" w:sz="4" w:space="0"/>
              <w:right w:val="nil"/>
            </w:tcBorders>
          </w:tcPr>
          <w:p>
            <w:pPr>
              <w:spacing w:line="520" w:lineRule="exact"/>
              <w:ind w:left="-37" w:right="210" w:rightChars="100" w:firstLine="205" w:firstLineChars="75"/>
              <w:rPr>
                <w:rFonts w:ascii="仿宋" w:hAnsi="仿宋" w:eastAsia="仿宋"/>
                <w:kern w:val="0"/>
                <w:sz w:val="28"/>
                <w:szCs w:val="28"/>
              </w:rPr>
            </w:pPr>
            <w:r>
              <w:rPr>
                <w:rFonts w:hint="eastAsia" w:ascii="仿宋" w:hAnsi="仿宋" w:eastAsia="仿宋"/>
                <w:w w:val="98"/>
                <w:kern w:val="0"/>
                <w:sz w:val="28"/>
                <w:szCs w:val="28"/>
              </w:rPr>
              <w:t>益阳市发展和改革委员会办公室</w:t>
            </w:r>
            <w:bookmarkStart w:id="2" w:name="FlYear2"/>
            <w:r>
              <w:rPr>
                <w:rFonts w:hint="eastAsia" w:ascii="仿宋" w:hAnsi="仿宋" w:eastAsia="仿宋"/>
                <w:w w:val="98"/>
                <w:kern w:val="0"/>
                <w:sz w:val="28"/>
                <w:szCs w:val="28"/>
              </w:rPr>
              <w:t xml:space="preserve">             </w:t>
            </w:r>
            <w:r>
              <w:rPr>
                <w:rFonts w:ascii="仿宋" w:hAnsi="仿宋" w:eastAsia="仿宋"/>
                <w:w w:val="98"/>
                <w:kern w:val="0"/>
                <w:sz w:val="28"/>
                <w:szCs w:val="28"/>
              </w:rPr>
              <w:t>2019</w:t>
            </w:r>
            <w:bookmarkEnd w:id="2"/>
            <w:r>
              <w:rPr>
                <w:rFonts w:hint="eastAsia" w:ascii="仿宋" w:hAnsi="仿宋" w:eastAsia="仿宋"/>
                <w:w w:val="98"/>
                <w:kern w:val="0"/>
                <w:sz w:val="28"/>
                <w:szCs w:val="28"/>
              </w:rPr>
              <w:t>年</w:t>
            </w:r>
            <w:r>
              <w:rPr>
                <w:rFonts w:hint="eastAsia" w:ascii="仿宋" w:hAnsi="仿宋" w:eastAsia="仿宋"/>
                <w:w w:val="98"/>
                <w:kern w:val="0"/>
                <w:sz w:val="28"/>
                <w:szCs w:val="28"/>
                <w:lang w:val="en-US" w:eastAsia="zh-CN"/>
              </w:rPr>
              <w:t>9</w:t>
            </w:r>
            <w:r>
              <w:rPr>
                <w:rFonts w:hint="eastAsia" w:ascii="仿宋" w:hAnsi="仿宋" w:eastAsia="仿宋"/>
                <w:w w:val="98"/>
                <w:kern w:val="0"/>
                <w:sz w:val="28"/>
                <w:szCs w:val="28"/>
              </w:rPr>
              <w:t>月</w:t>
            </w:r>
            <w:r>
              <w:rPr>
                <w:rFonts w:hint="eastAsia" w:ascii="仿宋" w:hAnsi="仿宋" w:eastAsia="仿宋"/>
                <w:w w:val="98"/>
                <w:kern w:val="0"/>
                <w:sz w:val="28"/>
                <w:szCs w:val="28"/>
                <w:lang w:val="en-US" w:eastAsia="zh-CN"/>
              </w:rPr>
              <w:t>9</w:t>
            </w:r>
            <w:r>
              <w:rPr>
                <w:rFonts w:hint="eastAsia" w:ascii="仿宋" w:hAnsi="仿宋" w:eastAsia="仿宋"/>
                <w:w w:val="98"/>
                <w:kern w:val="0"/>
                <w:sz w:val="28"/>
                <w:szCs w:val="28"/>
              </w:rPr>
              <w:t>日印发</w:t>
            </w:r>
          </w:p>
        </w:tc>
      </w:tr>
    </w:tbl>
    <w:p/>
    <w:sectPr>
      <w:footerReference r:id="rId3" w:type="default"/>
      <w:pgSz w:w="11905" w:h="16838" w:orient="landscape"/>
      <w:pgMar w:top="1803" w:right="1440" w:bottom="1803" w:left="144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CD97E"/>
    <w:multiLevelType w:val="singleLevel"/>
    <w:tmpl w:val="638CD9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bookFoldPrinting w:val="1"/>
  <w:bookFoldPrintingSheets w:val="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6C"/>
    <w:rsid w:val="00037EC9"/>
    <w:rsid w:val="0004394F"/>
    <w:rsid w:val="000525AC"/>
    <w:rsid w:val="0008796A"/>
    <w:rsid w:val="000A49F5"/>
    <w:rsid w:val="000C6AF1"/>
    <w:rsid w:val="000E4F80"/>
    <w:rsid w:val="000E630C"/>
    <w:rsid w:val="00106FF3"/>
    <w:rsid w:val="00127498"/>
    <w:rsid w:val="00147AF5"/>
    <w:rsid w:val="0017051B"/>
    <w:rsid w:val="00170963"/>
    <w:rsid w:val="001F254F"/>
    <w:rsid w:val="00253AA7"/>
    <w:rsid w:val="00256730"/>
    <w:rsid w:val="00357B96"/>
    <w:rsid w:val="003922B2"/>
    <w:rsid w:val="003936FA"/>
    <w:rsid w:val="003A05E2"/>
    <w:rsid w:val="003D06AD"/>
    <w:rsid w:val="00442CE0"/>
    <w:rsid w:val="0049046E"/>
    <w:rsid w:val="004E6FA1"/>
    <w:rsid w:val="0051063E"/>
    <w:rsid w:val="0051494E"/>
    <w:rsid w:val="005472F1"/>
    <w:rsid w:val="0057142D"/>
    <w:rsid w:val="005757C6"/>
    <w:rsid w:val="005E3048"/>
    <w:rsid w:val="005F21BF"/>
    <w:rsid w:val="006F3ED3"/>
    <w:rsid w:val="007A7757"/>
    <w:rsid w:val="008A053B"/>
    <w:rsid w:val="008D546C"/>
    <w:rsid w:val="008F2EC8"/>
    <w:rsid w:val="008F6671"/>
    <w:rsid w:val="0090357A"/>
    <w:rsid w:val="00926922"/>
    <w:rsid w:val="0096047F"/>
    <w:rsid w:val="00962C00"/>
    <w:rsid w:val="00972B8F"/>
    <w:rsid w:val="009A7DB8"/>
    <w:rsid w:val="00A25C10"/>
    <w:rsid w:val="00A4100D"/>
    <w:rsid w:val="00A63FBE"/>
    <w:rsid w:val="00AD2060"/>
    <w:rsid w:val="00AD3C85"/>
    <w:rsid w:val="00AF5484"/>
    <w:rsid w:val="00AF6728"/>
    <w:rsid w:val="00B01BE8"/>
    <w:rsid w:val="00B24EC8"/>
    <w:rsid w:val="00B32CB4"/>
    <w:rsid w:val="00B662FE"/>
    <w:rsid w:val="00B70949"/>
    <w:rsid w:val="00CC10D9"/>
    <w:rsid w:val="00CC1968"/>
    <w:rsid w:val="00D46A13"/>
    <w:rsid w:val="00D54CBF"/>
    <w:rsid w:val="00D57EB0"/>
    <w:rsid w:val="00D9441A"/>
    <w:rsid w:val="00DD23F2"/>
    <w:rsid w:val="00DF27B1"/>
    <w:rsid w:val="00E0777F"/>
    <w:rsid w:val="00EE5221"/>
    <w:rsid w:val="00EE58B2"/>
    <w:rsid w:val="00F44DD9"/>
    <w:rsid w:val="00FB42F8"/>
    <w:rsid w:val="00FD2200"/>
    <w:rsid w:val="00FF4BD3"/>
    <w:rsid w:val="024A6F6B"/>
    <w:rsid w:val="05050541"/>
    <w:rsid w:val="0BDA65A2"/>
    <w:rsid w:val="0CEA70F2"/>
    <w:rsid w:val="1A7854ED"/>
    <w:rsid w:val="296F1B65"/>
    <w:rsid w:val="369F49A7"/>
    <w:rsid w:val="40A94A52"/>
    <w:rsid w:val="5AD44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194</Words>
  <Characters>1109</Characters>
  <Lines>9</Lines>
  <Paragraphs>2</Paragraphs>
  <TotalTime>31</TotalTime>
  <ScaleCrop>false</ScaleCrop>
  <LinksUpToDate>false</LinksUpToDate>
  <CharactersWithSpaces>1301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Windows User</dc:creator>
  <cp:lastModifiedBy>fdf</cp:lastModifiedBy>
  <cp:lastPrinted>2019-09-10T01:15:00Z</cp:lastPrinted>
  <dcterms:modified xsi:type="dcterms:W3CDTF">2019-11-05T07:03:16Z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